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A6248" w14:textId="77777777" w:rsidR="006A7F36" w:rsidRPr="006A7F36" w:rsidRDefault="006A7F36" w:rsidP="006A7F36">
      <w:pPr>
        <w:overflowPunct w:val="0"/>
        <w:autoSpaceDE w:val="0"/>
        <w:autoSpaceDN w:val="0"/>
        <w:adjustRightInd w:val="0"/>
        <w:spacing w:after="0" w:line="240" w:lineRule="auto"/>
        <w:jc w:val="center"/>
        <w:textAlignment w:val="baseline"/>
        <w:rPr>
          <w:rFonts w:ascii="Times New Roman" w:eastAsia="Times New Roman" w:hAnsi="Times New Roman" w:cs="Times New Roman"/>
          <w:smallCaps/>
          <w:sz w:val="32"/>
          <w:szCs w:val="32"/>
          <w:lang w:eastAsia="it-IT"/>
        </w:rPr>
      </w:pPr>
      <w:r w:rsidRPr="006A7F36">
        <w:rPr>
          <w:rFonts w:ascii="Times New Roman" w:eastAsia="Times New Roman" w:hAnsi="Times New Roman" w:cs="Times New Roman"/>
          <w:iCs/>
          <w:smallCaps/>
          <w:sz w:val="32"/>
          <w:szCs w:val="32"/>
          <w:lang w:eastAsia="it-IT"/>
        </w:rPr>
        <w:t>Commissario Unico per la Realizzazione degli Interventi Necessari</w:t>
      </w:r>
      <w:r w:rsidRPr="006A7F36">
        <w:rPr>
          <w:rFonts w:ascii="Times New Roman" w:eastAsia="Times New Roman" w:hAnsi="Times New Roman" w:cs="Times New Roman"/>
          <w:iCs/>
          <w:smallCaps/>
          <w:sz w:val="32"/>
          <w:szCs w:val="32"/>
          <w:lang w:eastAsia="it-IT"/>
        </w:rPr>
        <w:br/>
        <w:t>all’Adeguamento alla Normativa Vigente delle Discariche</w:t>
      </w:r>
      <w:r w:rsidRPr="006A7F36">
        <w:rPr>
          <w:rFonts w:ascii="Times New Roman" w:eastAsia="Times New Roman" w:hAnsi="Times New Roman" w:cs="Times New Roman"/>
          <w:iCs/>
          <w:smallCaps/>
          <w:sz w:val="32"/>
          <w:szCs w:val="32"/>
          <w:lang w:eastAsia="it-IT"/>
        </w:rPr>
        <w:br/>
        <w:t>Abusive presenti sul Territorio Nazionale</w:t>
      </w:r>
    </w:p>
    <w:p w14:paraId="0DE92B7E" w14:textId="77777777" w:rsidR="006A7F36" w:rsidRPr="006A7F36" w:rsidRDefault="006A7F36" w:rsidP="006A7F3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18"/>
          <w:lang w:eastAsia="it-IT"/>
        </w:rPr>
      </w:pPr>
      <w:r w:rsidRPr="006A7F36">
        <w:rPr>
          <w:rFonts w:ascii="Times New Roman" w:eastAsia="Times New Roman" w:hAnsi="Times New Roman" w:cs="Times New Roman"/>
          <w:b/>
          <w:noProof/>
          <w:sz w:val="24"/>
          <w:szCs w:val="24"/>
          <w:lang w:eastAsia="it-IT"/>
        </w:rPr>
        <w:drawing>
          <wp:anchor distT="0" distB="0" distL="114300" distR="114300" simplePos="0" relativeHeight="251659264" behindDoc="1" locked="0" layoutInCell="1" allowOverlap="1" wp14:anchorId="32B64780" wp14:editId="15E1B8BE">
            <wp:simplePos x="0" y="0"/>
            <wp:positionH relativeFrom="column">
              <wp:posOffset>2600504</wp:posOffset>
            </wp:positionH>
            <wp:positionV relativeFrom="paragraph">
              <wp:posOffset>61595</wp:posOffset>
            </wp:positionV>
            <wp:extent cx="1238250" cy="2000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63141" w14:textId="77777777" w:rsidR="006A7F36" w:rsidRPr="006A7F36" w:rsidRDefault="006A7F36" w:rsidP="006A7F3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18"/>
          <w:lang w:eastAsia="it-IT"/>
        </w:rPr>
      </w:pPr>
    </w:p>
    <w:p w14:paraId="4B0C5218" w14:textId="77777777" w:rsidR="006A7F36" w:rsidRPr="006A7F36" w:rsidRDefault="006A7F36" w:rsidP="006A7F36">
      <w:pPr>
        <w:overflowPunct w:val="0"/>
        <w:autoSpaceDE w:val="0"/>
        <w:autoSpaceDN w:val="0"/>
        <w:adjustRightInd w:val="0"/>
        <w:spacing w:after="0" w:line="240" w:lineRule="auto"/>
        <w:ind w:right="-1"/>
        <w:jc w:val="center"/>
        <w:textAlignment w:val="baseline"/>
        <w:rPr>
          <w:rFonts w:ascii="Book Antiqua" w:eastAsia="Times New Roman" w:hAnsi="Book Antiqua" w:cs="Times New Roman"/>
          <w:i/>
          <w:sz w:val="16"/>
          <w:szCs w:val="16"/>
          <w:lang w:eastAsia="it-IT"/>
        </w:rPr>
      </w:pPr>
      <w:r w:rsidRPr="006A7F36">
        <w:rPr>
          <w:rFonts w:ascii="Book Antiqua" w:eastAsia="Times New Roman" w:hAnsi="Book Antiqua" w:cs="Times New Roman"/>
          <w:i/>
          <w:sz w:val="16"/>
          <w:szCs w:val="16"/>
          <w:lang w:eastAsia="it-IT"/>
        </w:rPr>
        <w:t xml:space="preserve">00187 - ROMA – via Abruzzi 3 – Tel. 06 4665 7080– e-mail: </w:t>
      </w:r>
      <w:hyperlink r:id="rId9" w:history="1">
        <w:r w:rsidRPr="006A7F36">
          <w:rPr>
            <w:rFonts w:ascii="Book Antiqua" w:eastAsia="Times New Roman" w:hAnsi="Book Antiqua" w:cs="Times New Roman"/>
            <w:i/>
            <w:color w:val="0000FF"/>
            <w:sz w:val="16"/>
            <w:szCs w:val="16"/>
            <w:u w:val="single"/>
            <w:lang w:eastAsia="it-IT"/>
          </w:rPr>
          <w:t>segreteria.bonifiche@governo.it</w:t>
        </w:r>
      </w:hyperlink>
      <w:r w:rsidRPr="006A7F36">
        <w:rPr>
          <w:rFonts w:ascii="Book Antiqua" w:eastAsia="Times New Roman" w:hAnsi="Book Antiqua" w:cs="Times New Roman"/>
          <w:i/>
          <w:sz w:val="16"/>
          <w:szCs w:val="16"/>
          <w:lang w:eastAsia="it-IT"/>
        </w:rPr>
        <w:t xml:space="preserve"> - PEC: </w:t>
      </w:r>
      <w:hyperlink r:id="rId10" w:history="1">
        <w:r w:rsidRPr="006A7F36">
          <w:rPr>
            <w:rFonts w:ascii="Book Antiqua" w:eastAsia="Times New Roman" w:hAnsi="Book Antiqua" w:cs="Times New Roman"/>
            <w:i/>
            <w:color w:val="0000FF"/>
            <w:sz w:val="16"/>
            <w:szCs w:val="16"/>
            <w:u w:val="single"/>
            <w:lang w:eastAsia="it-IT"/>
          </w:rPr>
          <w:t>commissario.bonifiche@pec.governo.it</w:t>
        </w:r>
      </w:hyperlink>
    </w:p>
    <w:p w14:paraId="7A076CBB" w14:textId="77777777" w:rsidR="006A7F36" w:rsidRDefault="006A7F36" w:rsidP="00B34FD6">
      <w:pPr>
        <w:spacing w:before="60" w:after="360"/>
        <w:ind w:left="1134" w:hanging="1134"/>
        <w:jc w:val="both"/>
        <w:rPr>
          <w:rFonts w:ascii="Times New Roman" w:hAnsi="Times New Roman" w:cs="Times New Roman"/>
          <w:b/>
          <w:smallCaps/>
          <w:sz w:val="24"/>
          <w:szCs w:val="24"/>
        </w:rPr>
      </w:pPr>
    </w:p>
    <w:p w14:paraId="053812B2" w14:textId="5FF7ACCD" w:rsidR="00B34FD6" w:rsidRDefault="00B34FD6" w:rsidP="00B34FD6">
      <w:pPr>
        <w:spacing w:before="60" w:after="360"/>
        <w:ind w:left="1134" w:hanging="1134"/>
        <w:jc w:val="both"/>
        <w:rPr>
          <w:rFonts w:ascii="Times New Roman" w:hAnsi="Times New Roman" w:cs="Times New Roman"/>
          <w:b/>
          <w:i/>
          <w:sz w:val="24"/>
          <w:szCs w:val="24"/>
          <w:u w:val="single"/>
        </w:rPr>
      </w:pPr>
      <w:r w:rsidRPr="006518A0">
        <w:rPr>
          <w:rFonts w:ascii="Times New Roman" w:hAnsi="Times New Roman" w:cs="Times New Roman"/>
          <w:b/>
          <w:smallCaps/>
          <w:sz w:val="24"/>
          <w:szCs w:val="24"/>
        </w:rPr>
        <w:t>Oggetto</w:t>
      </w:r>
      <w:r w:rsidRPr="006518A0">
        <w:rPr>
          <w:rFonts w:ascii="Times New Roman" w:hAnsi="Times New Roman" w:cs="Times New Roman"/>
          <w:sz w:val="24"/>
          <w:szCs w:val="24"/>
        </w:rPr>
        <w:t xml:space="preserve">: </w:t>
      </w:r>
      <w:r w:rsidR="00263AEC" w:rsidRPr="006518A0">
        <w:rPr>
          <w:rStyle w:val="Stile1Carattere"/>
          <w:rFonts w:ascii="Times New Roman" w:hAnsi="Times New Roman" w:cs="Times New Roman"/>
        </w:rPr>
        <w:t>EU Pilot nr. 9068 /16 Envi – Chiusura e Adeguamento della discarica di Malagrotta (Direttiva 1999/31/CE)</w:t>
      </w:r>
      <w:r w:rsidR="00263AEC" w:rsidRPr="006518A0">
        <w:rPr>
          <w:rFonts w:ascii="Times New Roman" w:hAnsi="Times New Roman" w:cs="Times New Roman"/>
          <w:sz w:val="24"/>
          <w:szCs w:val="24"/>
        </w:rPr>
        <w:t xml:space="preserve">. – </w:t>
      </w:r>
      <w:r w:rsidR="00263AEC" w:rsidRPr="006518A0">
        <w:rPr>
          <w:rFonts w:ascii="Times New Roman" w:hAnsi="Times New Roman" w:cs="Times New Roman"/>
          <w:smallCaps/>
          <w:sz w:val="24"/>
          <w:szCs w:val="24"/>
        </w:rPr>
        <w:t xml:space="preserve">Attività del Commissario di Governo, nominato con Delibera della Presidenza del Consiglio dei Ministri del 18 febbraio 2022. </w:t>
      </w:r>
      <w:r w:rsidR="00263AEC" w:rsidRPr="006518A0">
        <w:rPr>
          <w:rFonts w:ascii="Times New Roman" w:hAnsi="Times New Roman" w:cs="Times New Roman"/>
          <w:b/>
          <w:i/>
          <w:smallCaps/>
          <w:sz w:val="24"/>
          <w:szCs w:val="24"/>
        </w:rPr>
        <w:t>incontro preparatorio della riunione “pacchetto”</w:t>
      </w:r>
      <w:r w:rsidR="009D2F3D">
        <w:rPr>
          <w:rFonts w:ascii="Times New Roman" w:hAnsi="Times New Roman" w:cs="Times New Roman"/>
          <w:b/>
          <w:i/>
          <w:smallCaps/>
          <w:sz w:val="24"/>
          <w:szCs w:val="24"/>
        </w:rPr>
        <w:t xml:space="preserve"> (6 e 7 marzo 2025) </w:t>
      </w:r>
      <w:r w:rsidR="00263AEC" w:rsidRPr="006518A0">
        <w:rPr>
          <w:rFonts w:ascii="Times New Roman" w:hAnsi="Times New Roman" w:cs="Times New Roman"/>
          <w:b/>
          <w:i/>
          <w:smallCaps/>
          <w:sz w:val="24"/>
          <w:szCs w:val="24"/>
        </w:rPr>
        <w:t>concernente talune procedure d’infrazione e casi EU Pilot in materia ambientale – 18 e 19</w:t>
      </w:r>
      <w:r w:rsidR="006518A0" w:rsidRPr="006518A0">
        <w:rPr>
          <w:rFonts w:ascii="Times New Roman" w:hAnsi="Times New Roman" w:cs="Times New Roman"/>
          <w:b/>
          <w:i/>
          <w:smallCaps/>
          <w:sz w:val="24"/>
          <w:szCs w:val="24"/>
        </w:rPr>
        <w:t xml:space="preserve"> febbraio 2025</w:t>
      </w:r>
      <w:r w:rsidR="00263AEC" w:rsidRPr="006518A0">
        <w:rPr>
          <w:rFonts w:ascii="Times New Roman" w:hAnsi="Times New Roman" w:cs="Times New Roman"/>
          <w:b/>
          <w:i/>
          <w:smallCaps/>
          <w:sz w:val="24"/>
          <w:szCs w:val="24"/>
        </w:rPr>
        <w:t xml:space="preserve"> - </w:t>
      </w:r>
      <w:r w:rsidR="00263AEC" w:rsidRPr="006518A0">
        <w:rPr>
          <w:rFonts w:ascii="Times New Roman" w:hAnsi="Times New Roman" w:cs="Times New Roman"/>
          <w:b/>
          <w:i/>
          <w:smallCaps/>
          <w:sz w:val="24"/>
          <w:szCs w:val="24"/>
          <w:u w:val="single"/>
        </w:rPr>
        <w:t>relazione sullo stato della procedura di chiusura ed adeguamento alla normativa della discarica di Malagrotta</w:t>
      </w:r>
      <w:r w:rsidR="00263AEC" w:rsidRPr="006518A0">
        <w:rPr>
          <w:rFonts w:ascii="Times New Roman" w:hAnsi="Times New Roman" w:cs="Times New Roman"/>
          <w:b/>
          <w:i/>
          <w:sz w:val="24"/>
          <w:szCs w:val="24"/>
          <w:u w:val="single"/>
        </w:rPr>
        <w:t>.</w:t>
      </w:r>
    </w:p>
    <w:p w14:paraId="3BAD216B" w14:textId="77777777" w:rsidR="002C64D7" w:rsidRPr="006518A0" w:rsidRDefault="002C64D7" w:rsidP="00B34FD6">
      <w:pPr>
        <w:spacing w:before="60" w:after="360"/>
        <w:ind w:left="1134" w:hanging="1134"/>
        <w:jc w:val="both"/>
        <w:rPr>
          <w:rFonts w:ascii="Times New Roman" w:hAnsi="Times New Roman" w:cs="Times New Roman"/>
          <w:b/>
          <w:i/>
          <w:smallCaps/>
          <w:sz w:val="24"/>
          <w:szCs w:val="24"/>
        </w:rPr>
      </w:pPr>
    </w:p>
    <w:p w14:paraId="23E46CEA" w14:textId="7516968B" w:rsidR="00451469" w:rsidRPr="006518A0" w:rsidRDefault="00451469"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Individuazione e investitura del Commissario di Governo e attività conoscitiva</w:t>
      </w:r>
    </w:p>
    <w:p w14:paraId="0D330A61"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Il 5 gennaio 2022 la Regione Lazio ha avanzato la richiesta a questa Struttura di svolgere le funzioni di Commissario Governativo nell’ambito delle attività di chiusura ed adeguamento della discarica di Malagrotta in rispetto alla normativa di riferimento. </w:t>
      </w:r>
    </w:p>
    <w:p w14:paraId="7A21D5A5"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Tale richiesta si inquadra nell’ambito di quanto disposto dall’art. 43 del Decreto-Legge convertito con modificazioni dalla L. 29 dicembre 2021, n. 233 che prevede come “</w:t>
      </w:r>
      <w:r w:rsidRPr="006518A0">
        <w:rPr>
          <w:rFonts w:ascii="Times New Roman" w:eastAsia="Times New Roman" w:hAnsi="Times New Roman" w:cs="Times New Roman"/>
          <w:i/>
          <w:sz w:val="24"/>
          <w:szCs w:val="24"/>
          <w:lang w:eastAsia="it-IT"/>
        </w:rPr>
        <w:t>Le funzioni e le attività del Commissario unico di cui al comma 1 sono estese su richiesta delle singole regioni agli interventi di bonifica o messa in sicurezza delle discariche e dei siti contaminati di competenza regionale</w:t>
      </w:r>
      <w:r w:rsidRPr="006518A0">
        <w:rPr>
          <w:rFonts w:ascii="Times New Roman" w:eastAsia="Times New Roman" w:hAnsi="Times New Roman" w:cs="Times New Roman"/>
          <w:iCs/>
          <w:sz w:val="24"/>
          <w:szCs w:val="24"/>
          <w:lang w:eastAsia="it-IT"/>
        </w:rPr>
        <w:t>”.</w:t>
      </w:r>
    </w:p>
    <w:p w14:paraId="7F0E13CC" w14:textId="43C02CC6"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A questa richiesta l’Autorità Commissariale ha fornito la propria disponibilità per l’inizio delle attività propedeutiche, anche nelle more della predisposizione </w:t>
      </w:r>
      <w:r w:rsidR="00040E49" w:rsidRPr="006518A0">
        <w:rPr>
          <w:rFonts w:ascii="Times New Roman" w:eastAsia="Times New Roman" w:hAnsi="Times New Roman" w:cs="Times New Roman"/>
          <w:iCs/>
          <w:sz w:val="24"/>
          <w:szCs w:val="24"/>
          <w:lang w:eastAsia="it-IT"/>
        </w:rPr>
        <w:t>del</w:t>
      </w:r>
      <w:r w:rsidRPr="006518A0">
        <w:rPr>
          <w:rFonts w:ascii="Times New Roman" w:eastAsia="Times New Roman" w:hAnsi="Times New Roman" w:cs="Times New Roman"/>
          <w:iCs/>
          <w:sz w:val="24"/>
          <w:szCs w:val="24"/>
          <w:lang w:eastAsia="it-IT"/>
        </w:rPr>
        <w:t xml:space="preserve"> provvedimento governativo. Il 18 febbraio 2022 il Consiglio dei Ministri ha deliberato la nomina di questa Autorità di Governo quale Commissario per la realizzazione degli interventi necessari all’adeguamento alla normativa vigente della discarica di Malagrotta. </w:t>
      </w:r>
    </w:p>
    <w:p w14:paraId="0EC2E6BE" w14:textId="77777777" w:rsidR="00040E49" w:rsidRPr="006518A0" w:rsidRDefault="00451469" w:rsidP="00040E4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Una delle prime azioni avviate nell’ambito dell’attività Commissariale, in sinergia con tutti i soggetti coinvolti, è stata quella di applicare il </w:t>
      </w:r>
      <w:r w:rsidRPr="008620E0">
        <w:rPr>
          <w:rFonts w:ascii="Times New Roman" w:eastAsia="Times New Roman" w:hAnsi="Times New Roman" w:cs="Times New Roman"/>
          <w:b/>
          <w:bCs/>
          <w:iCs/>
          <w:sz w:val="24"/>
          <w:szCs w:val="24"/>
          <w:lang w:eastAsia="it-IT"/>
        </w:rPr>
        <w:t>principio eurocomunitario “</w:t>
      </w:r>
      <w:r w:rsidRPr="008620E0">
        <w:rPr>
          <w:rFonts w:ascii="Times New Roman" w:eastAsia="Times New Roman" w:hAnsi="Times New Roman" w:cs="Times New Roman"/>
          <w:b/>
          <w:bCs/>
          <w:i/>
          <w:iCs/>
          <w:sz w:val="24"/>
          <w:szCs w:val="24"/>
          <w:lang w:eastAsia="it-IT"/>
        </w:rPr>
        <w:t>chi inquina paga”</w:t>
      </w:r>
      <w:r w:rsidRPr="006518A0">
        <w:rPr>
          <w:rFonts w:ascii="Times New Roman" w:eastAsia="Times New Roman" w:hAnsi="Times New Roman" w:cs="Times New Roman"/>
          <w:i/>
          <w:iCs/>
          <w:sz w:val="24"/>
          <w:szCs w:val="24"/>
          <w:lang w:eastAsia="it-IT"/>
        </w:rPr>
        <w:t>.</w:t>
      </w:r>
      <w:r w:rsidRPr="006518A0">
        <w:rPr>
          <w:rFonts w:ascii="Times New Roman" w:eastAsia="Times New Roman" w:hAnsi="Times New Roman" w:cs="Times New Roman"/>
          <w:iCs/>
          <w:sz w:val="24"/>
          <w:szCs w:val="24"/>
          <w:lang w:eastAsia="it-IT"/>
        </w:rPr>
        <w:t xml:space="preserve"> In data 11 marzo 2022, pertanto, la Regione Lazio, su indicazione dello scrivente, ha avviato l’attivazione in giudizio per una </w:t>
      </w:r>
      <w:r w:rsidR="00040E49" w:rsidRPr="006518A0">
        <w:rPr>
          <w:rFonts w:ascii="Times New Roman" w:eastAsia="Times New Roman" w:hAnsi="Times New Roman" w:cs="Times New Roman"/>
          <w:iCs/>
          <w:sz w:val="24"/>
          <w:szCs w:val="24"/>
          <w:lang w:eastAsia="it-IT"/>
        </w:rPr>
        <w:t xml:space="preserve">azione di intervento di rivalsa </w:t>
      </w:r>
      <w:r w:rsidRPr="006518A0">
        <w:rPr>
          <w:rFonts w:ascii="Times New Roman" w:eastAsia="Times New Roman" w:hAnsi="Times New Roman" w:cs="Times New Roman"/>
          <w:iCs/>
          <w:sz w:val="24"/>
          <w:szCs w:val="24"/>
          <w:lang w:eastAsia="it-IT"/>
        </w:rPr>
        <w:t xml:space="preserve">nei confronti del soggetto proprietario del sito e della Società E.Giovi S.r.l. </w:t>
      </w:r>
      <w:r w:rsidR="00040E49" w:rsidRPr="006518A0">
        <w:rPr>
          <w:rFonts w:ascii="Times New Roman" w:eastAsia="Times New Roman" w:hAnsi="Times New Roman" w:cs="Times New Roman"/>
          <w:iCs/>
          <w:sz w:val="24"/>
          <w:szCs w:val="24"/>
          <w:lang w:eastAsia="it-IT"/>
        </w:rPr>
        <w:t>La procedura per l’intervento di rivalsa nei confronti del soggetto proprietario del sito e della Società E. Giovi. S.r.l. è curata dagli Organi amministrativi della Regione Lazio.</w:t>
      </w:r>
    </w:p>
    <w:p w14:paraId="5A1A78DC" w14:textId="3F7B6B18" w:rsidR="00451469" w:rsidRPr="006518A0" w:rsidRDefault="00040E4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lastRenderedPageBreak/>
        <w:t>C</w:t>
      </w:r>
      <w:r w:rsidR="00451469" w:rsidRPr="006518A0">
        <w:rPr>
          <w:rFonts w:ascii="Times New Roman" w:eastAsia="Times New Roman" w:hAnsi="Times New Roman" w:cs="Times New Roman"/>
          <w:iCs/>
          <w:sz w:val="24"/>
          <w:szCs w:val="24"/>
          <w:lang w:eastAsia="it-IT"/>
        </w:rPr>
        <w:t>ontestualmente, questa Autorità Commissariale ha avviato le interlocuzioni necessarie con l’Amministrazione giudiziaria per acquisire tutta la documentazione amministrativa e tecnica disponibile che la E. Giovi S.r.l. stava facendo produrre nell’ambito delle attività di progettazione degli interventi di chiusura della discarica. La Struttura Commissariale e l’Amministrazione giudiziaria hanno sviluppato un percorso condiviso per tenere conto delle reciproche prerogative anche tramite interlocuzioni ed incontri a staff congiunti (“tavoli operativi”: marzo, aprile e maggio</w:t>
      </w:r>
      <w:r w:rsidRPr="006518A0">
        <w:rPr>
          <w:rFonts w:ascii="Times New Roman" w:eastAsia="Times New Roman" w:hAnsi="Times New Roman" w:cs="Times New Roman"/>
          <w:iCs/>
          <w:sz w:val="24"/>
          <w:szCs w:val="24"/>
          <w:lang w:eastAsia="it-IT"/>
        </w:rPr>
        <w:t xml:space="preserve"> 2022</w:t>
      </w:r>
      <w:r w:rsidR="00451469" w:rsidRPr="006518A0">
        <w:rPr>
          <w:rFonts w:ascii="Times New Roman" w:eastAsia="Times New Roman" w:hAnsi="Times New Roman" w:cs="Times New Roman"/>
          <w:iCs/>
          <w:sz w:val="24"/>
          <w:szCs w:val="24"/>
          <w:lang w:eastAsia="it-IT"/>
        </w:rPr>
        <w:t>).</w:t>
      </w:r>
    </w:p>
    <w:p w14:paraId="6213F1AA" w14:textId="77777777" w:rsidR="00AD11DF" w:rsidRPr="006518A0" w:rsidRDefault="00AD11DF"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Le procedure di verifica della Commissione Europea che hanno interessato la discarica di Malagrotta</w:t>
      </w:r>
    </w:p>
    <w:p w14:paraId="36B9E86C" w14:textId="2FD1AD0B" w:rsidR="00AD11DF" w:rsidRPr="006518A0" w:rsidRDefault="00AD11DF" w:rsidP="00AD11D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Il </w:t>
      </w:r>
      <w:r w:rsidRPr="006518A0">
        <w:rPr>
          <w:rFonts w:ascii="Times New Roman" w:hAnsi="Times New Roman" w:cs="Times New Roman"/>
          <w:b/>
          <w:sz w:val="24"/>
          <w:szCs w:val="24"/>
        </w:rPr>
        <w:t>primo interessamento</w:t>
      </w:r>
      <w:r w:rsidR="001C0A34" w:rsidRPr="006518A0">
        <w:rPr>
          <w:rFonts w:ascii="Times New Roman" w:hAnsi="Times New Roman" w:cs="Times New Roman"/>
          <w:sz w:val="24"/>
          <w:szCs w:val="24"/>
        </w:rPr>
        <w:t xml:space="preserve"> degli O</w:t>
      </w:r>
      <w:r w:rsidRPr="006518A0">
        <w:rPr>
          <w:rFonts w:ascii="Times New Roman" w:hAnsi="Times New Roman" w:cs="Times New Roman"/>
          <w:sz w:val="24"/>
          <w:szCs w:val="24"/>
        </w:rPr>
        <w:t xml:space="preserve">rgani comunitari che ha </w:t>
      </w:r>
      <w:r w:rsidR="001C0A34" w:rsidRPr="006518A0">
        <w:rPr>
          <w:rFonts w:ascii="Times New Roman" w:hAnsi="Times New Roman" w:cs="Times New Roman"/>
          <w:sz w:val="24"/>
          <w:szCs w:val="24"/>
        </w:rPr>
        <w:t>riguardato</w:t>
      </w:r>
      <w:r w:rsidRPr="006518A0">
        <w:rPr>
          <w:rFonts w:ascii="Times New Roman" w:hAnsi="Times New Roman" w:cs="Times New Roman"/>
          <w:sz w:val="24"/>
          <w:szCs w:val="24"/>
        </w:rPr>
        <w:t xml:space="preserve"> il sito di Malagrotta riguarda </w:t>
      </w:r>
      <w:r w:rsidR="001C0A34" w:rsidRPr="006518A0">
        <w:rPr>
          <w:rFonts w:ascii="Times New Roman" w:hAnsi="Times New Roman" w:cs="Times New Roman"/>
          <w:sz w:val="24"/>
          <w:szCs w:val="24"/>
        </w:rPr>
        <w:t>la</w:t>
      </w:r>
      <w:r w:rsidRPr="006518A0">
        <w:rPr>
          <w:rFonts w:ascii="Times New Roman" w:hAnsi="Times New Roman" w:cs="Times New Roman"/>
          <w:sz w:val="24"/>
          <w:szCs w:val="24"/>
        </w:rPr>
        <w:t xml:space="preserve"> procedura di infrazione per sospetto inadempimento alla Direttiva 1999/31/CE del Consiglio con riferimento alla obbligazione nella presentazione di un idoneo piano di riassetto. Tale procedura si è conclusa con verifica di conformità a favore dello Stato Italiano nel luglio 2004.</w:t>
      </w:r>
      <w:r w:rsidR="00A32E33" w:rsidRPr="006518A0">
        <w:rPr>
          <w:rFonts w:ascii="Times New Roman" w:hAnsi="Times New Roman" w:cs="Times New Roman"/>
          <w:sz w:val="24"/>
          <w:szCs w:val="24"/>
        </w:rPr>
        <w:t xml:space="preserve"> Tuttavia, in merito al</w:t>
      </w:r>
      <w:r w:rsidRPr="006518A0">
        <w:rPr>
          <w:rFonts w:ascii="Times New Roman" w:hAnsi="Times New Roman" w:cs="Times New Roman"/>
          <w:sz w:val="24"/>
          <w:szCs w:val="24"/>
        </w:rPr>
        <w:t xml:space="preserve"> giudizio assunto in questo consesso dalla Commissione Europea, con denuncia 2002/5192 curata dal Mediatore Europeo (l’istituzione formale dell’UE che indaga sulle denunce relative a casi di cattiva amministrazione da parte delle istituzioni o di altri organi dell'UE stessa) nella procedura 791/2005/(IP)FOR</w:t>
      </w:r>
      <w:r w:rsidR="00A32E33" w:rsidRPr="006518A0">
        <w:rPr>
          <w:rFonts w:ascii="Times New Roman" w:hAnsi="Times New Roman" w:cs="Times New Roman"/>
          <w:sz w:val="24"/>
          <w:szCs w:val="24"/>
        </w:rPr>
        <w:t>,</w:t>
      </w:r>
      <w:r w:rsidRPr="006518A0">
        <w:rPr>
          <w:rFonts w:ascii="Times New Roman" w:hAnsi="Times New Roman" w:cs="Times New Roman"/>
          <w:sz w:val="24"/>
          <w:szCs w:val="24"/>
        </w:rPr>
        <w:t xml:space="preserve"> un “</w:t>
      </w:r>
      <w:r w:rsidRPr="006518A0">
        <w:rPr>
          <w:rFonts w:ascii="Times New Roman" w:hAnsi="Times New Roman" w:cs="Times New Roman"/>
          <w:i/>
          <w:iCs/>
          <w:sz w:val="24"/>
          <w:szCs w:val="24"/>
        </w:rPr>
        <w:t>denunciante</w:t>
      </w:r>
      <w:r w:rsidRPr="006518A0">
        <w:rPr>
          <w:rFonts w:ascii="Times New Roman" w:hAnsi="Times New Roman" w:cs="Times New Roman"/>
          <w:sz w:val="24"/>
          <w:szCs w:val="24"/>
        </w:rPr>
        <w:t>” ritenne che la Commissione avesse agito in modo iniquo chiudendo le procedure di infrazione e sostenne l'esistenza di determinate irregolarità in relazione al piano di riassetto per la discarica di Malagrotta. Con Decisione del 01/07/2009 il Mediatore concluse che “</w:t>
      </w:r>
      <w:r w:rsidRPr="006518A0">
        <w:rPr>
          <w:rFonts w:ascii="Times New Roman" w:hAnsi="Times New Roman" w:cs="Times New Roman"/>
          <w:i/>
          <w:iCs/>
          <w:sz w:val="24"/>
          <w:szCs w:val="24"/>
        </w:rPr>
        <w:t>Non vi è stata cattiva amministrazione da parte della Commissione in relazione alle allegazioni del denunciante e alla relativa richiesta</w:t>
      </w:r>
      <w:r w:rsidRPr="006518A0">
        <w:rPr>
          <w:rFonts w:ascii="Times New Roman" w:hAnsi="Times New Roman" w:cs="Times New Roman"/>
          <w:sz w:val="24"/>
          <w:szCs w:val="24"/>
        </w:rPr>
        <w:t xml:space="preserve"> … </w:t>
      </w:r>
      <w:r w:rsidRPr="006518A0">
        <w:rPr>
          <w:rFonts w:ascii="Times New Roman" w:hAnsi="Times New Roman" w:cs="Times New Roman"/>
          <w:i/>
          <w:iCs/>
          <w:sz w:val="24"/>
          <w:szCs w:val="24"/>
        </w:rPr>
        <w:t>il mediatore propone che, non appena possibile dopo il 16 luglio 2009, la Commissione proceda a un'indagine appropriata volta ad accertare se la discarica di Malagrotta è conforme a tutti i requisiti previsti dal piano di riassetto e dalla direttiva sulle discariche</w:t>
      </w:r>
      <w:r w:rsidRPr="006518A0">
        <w:rPr>
          <w:rFonts w:ascii="Times New Roman" w:hAnsi="Times New Roman" w:cs="Times New Roman"/>
          <w:sz w:val="24"/>
          <w:szCs w:val="24"/>
        </w:rPr>
        <w:t xml:space="preserve">”. </w:t>
      </w:r>
      <w:r w:rsidR="00241D5E" w:rsidRPr="006518A0">
        <w:rPr>
          <w:rFonts w:ascii="Times New Roman" w:hAnsi="Times New Roman" w:cs="Times New Roman"/>
          <w:sz w:val="24"/>
          <w:szCs w:val="24"/>
        </w:rPr>
        <w:t>L</w:t>
      </w:r>
      <w:r w:rsidRPr="006518A0">
        <w:rPr>
          <w:rFonts w:ascii="Times New Roman" w:hAnsi="Times New Roman" w:cs="Times New Roman"/>
          <w:sz w:val="24"/>
          <w:szCs w:val="24"/>
        </w:rPr>
        <w:t xml:space="preserve">’azione del Mediatore </w:t>
      </w:r>
      <w:r w:rsidR="00241D5E" w:rsidRPr="006518A0">
        <w:rPr>
          <w:rFonts w:ascii="Times New Roman" w:hAnsi="Times New Roman" w:cs="Times New Roman"/>
          <w:sz w:val="24"/>
          <w:szCs w:val="24"/>
        </w:rPr>
        <w:t>ha</w:t>
      </w:r>
      <w:r w:rsidRPr="006518A0">
        <w:rPr>
          <w:rFonts w:ascii="Times New Roman" w:hAnsi="Times New Roman" w:cs="Times New Roman"/>
          <w:sz w:val="24"/>
          <w:szCs w:val="24"/>
        </w:rPr>
        <w:t xml:space="preserve"> portato la Commissione ad effettuare ulteriori approfondimenti</w:t>
      </w:r>
      <w:r w:rsidR="00241D5E" w:rsidRPr="006518A0">
        <w:rPr>
          <w:rFonts w:ascii="Times New Roman" w:hAnsi="Times New Roman" w:cs="Times New Roman"/>
          <w:sz w:val="24"/>
          <w:szCs w:val="24"/>
        </w:rPr>
        <w:t xml:space="preserve"> riconsiderando</w:t>
      </w:r>
      <w:r w:rsidR="00A32E33" w:rsidRPr="006518A0">
        <w:rPr>
          <w:rFonts w:ascii="Times New Roman" w:hAnsi="Times New Roman" w:cs="Times New Roman"/>
          <w:sz w:val="24"/>
          <w:szCs w:val="24"/>
        </w:rPr>
        <w:t xml:space="preserve"> in parte</w:t>
      </w:r>
      <w:r w:rsidR="00241D5E" w:rsidRPr="006518A0">
        <w:rPr>
          <w:rFonts w:ascii="Times New Roman" w:hAnsi="Times New Roman" w:cs="Times New Roman"/>
          <w:sz w:val="24"/>
          <w:szCs w:val="24"/>
        </w:rPr>
        <w:t xml:space="preserve"> le proprie valutazioni</w:t>
      </w:r>
      <w:r w:rsidRPr="006518A0">
        <w:rPr>
          <w:rFonts w:ascii="Times New Roman" w:hAnsi="Times New Roman" w:cs="Times New Roman"/>
          <w:sz w:val="24"/>
          <w:szCs w:val="24"/>
        </w:rPr>
        <w:t>.</w:t>
      </w:r>
    </w:p>
    <w:p w14:paraId="15163BA6" w14:textId="6AF722A8" w:rsidR="00AD11DF" w:rsidRPr="006518A0" w:rsidRDefault="00AD11DF" w:rsidP="00AD11D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Una </w:t>
      </w:r>
      <w:r w:rsidRPr="006518A0">
        <w:rPr>
          <w:rFonts w:ascii="Times New Roman" w:hAnsi="Times New Roman" w:cs="Times New Roman"/>
          <w:b/>
          <w:sz w:val="24"/>
          <w:szCs w:val="24"/>
        </w:rPr>
        <w:t>seconda procedura</w:t>
      </w:r>
      <w:r w:rsidRPr="006518A0">
        <w:rPr>
          <w:rFonts w:ascii="Times New Roman" w:hAnsi="Times New Roman" w:cs="Times New Roman"/>
          <w:sz w:val="24"/>
          <w:szCs w:val="24"/>
        </w:rPr>
        <w:t xml:space="preserve"> di infrazione </w:t>
      </w:r>
      <w:r w:rsidRPr="006518A0">
        <w:rPr>
          <w:rFonts w:ascii="Times New Roman" w:hAnsi="Times New Roman" w:cs="Times New Roman"/>
          <w:i/>
          <w:iCs/>
          <w:sz w:val="24"/>
          <w:szCs w:val="24"/>
        </w:rPr>
        <w:t xml:space="preserve">INFR(2011)4021 – per non corretto conferimento dei rifiuti in discarica </w:t>
      </w:r>
      <w:r w:rsidRPr="006518A0">
        <w:rPr>
          <w:rFonts w:ascii="Times New Roman" w:hAnsi="Times New Roman" w:cs="Times New Roman"/>
          <w:sz w:val="24"/>
          <w:szCs w:val="24"/>
        </w:rPr>
        <w:t xml:space="preserve">viene avviata in regime di EU pilot il 26 ottobre 2009. La Commissione avviava un’indagine sulla violazione dell’obbligo di trattamento dei rifiuti previsto all’articolo 6, lettera a) [obbligo di trattare i rifiuti prima del conferimento in discarica], della direttiva 1999/31, riguardante anche la discarica di Malagrotta, nella Regione Lazio. In particolare, nel mese di maggio 2012 veniva formalmente aperta la Procedura di infrazione. Dal giudizio della Commissione nel piano di gestione dei rifiuti per la regione Lazio adottato nel gennaio 2012 emergevano contraddizioni tra la capacità di trattamento meccanico-biologico nel Lazio e il quantitativo di rifiuti prodotto nella Regione. Il deficit di capacità ammontava a 126891 tonnellate all'anno nella provincia di Latina e a più di un milione di </w:t>
      </w:r>
      <w:r w:rsidRPr="006518A0">
        <w:rPr>
          <w:rFonts w:ascii="Times New Roman" w:hAnsi="Times New Roman" w:cs="Times New Roman"/>
          <w:sz w:val="24"/>
          <w:szCs w:val="24"/>
        </w:rPr>
        <w:lastRenderedPageBreak/>
        <w:t>tonnellate all'anno nella provincia di Roma. Di conseguenza, un rilevante quantitativo di rifiuti veniva conferito in discarica senza subire un adeguato pretrattamento. Alla luce di quanto precede, la Commissione inviava una lettera di costituzione in mora in data 17 giugno 2011 e un parere motivato in data 1° giugno 2012. Dopo aver esaminato le risposte trasmesse dalle autorità italiane, la Commissione concludeva che gli inadempimenti relativi al trattamento dei rifiuti in Lazio sarebbe</w:t>
      </w:r>
      <w:r w:rsidR="001C0A34" w:rsidRPr="006518A0">
        <w:rPr>
          <w:rFonts w:ascii="Times New Roman" w:hAnsi="Times New Roman" w:cs="Times New Roman"/>
          <w:sz w:val="24"/>
          <w:szCs w:val="24"/>
        </w:rPr>
        <w:t>ro</w:t>
      </w:r>
      <w:r w:rsidRPr="006518A0">
        <w:rPr>
          <w:rFonts w:ascii="Times New Roman" w:hAnsi="Times New Roman" w:cs="Times New Roman"/>
          <w:sz w:val="24"/>
          <w:szCs w:val="24"/>
        </w:rPr>
        <w:t xml:space="preserve"> continuati. Questa procedura si è conclusa con la condanna per inadempienza dello Stato Italiano il 15 ottobre 2014 con Sentenza della Corte (Sesta Sezione) del Commissione europea / Repubblica italiana (Causa C-323/13).</w:t>
      </w:r>
    </w:p>
    <w:p w14:paraId="10FAFC91" w14:textId="7104D2E9" w:rsidR="00AD11DF" w:rsidRPr="006518A0" w:rsidRDefault="00AD11DF" w:rsidP="00AD11D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t>Un</w:t>
      </w:r>
      <w:r w:rsidR="009D2F3D">
        <w:rPr>
          <w:rFonts w:ascii="Times New Roman" w:hAnsi="Times New Roman" w:cs="Times New Roman"/>
          <w:b/>
          <w:sz w:val="24"/>
          <w:szCs w:val="24"/>
        </w:rPr>
        <w:t xml:space="preserve">a terza </w:t>
      </w:r>
      <w:r w:rsidRPr="006518A0">
        <w:rPr>
          <w:rFonts w:ascii="Times New Roman" w:hAnsi="Times New Roman" w:cs="Times New Roman"/>
          <w:b/>
          <w:sz w:val="24"/>
          <w:szCs w:val="24"/>
        </w:rPr>
        <w:t>procedura</w:t>
      </w:r>
      <w:r w:rsidRPr="006518A0">
        <w:rPr>
          <w:rFonts w:ascii="Times New Roman" w:hAnsi="Times New Roman" w:cs="Times New Roman"/>
          <w:sz w:val="24"/>
          <w:szCs w:val="24"/>
        </w:rPr>
        <w:t xml:space="preserve">, tutt’ora in corso, è quella EUP(2016)9068 – </w:t>
      </w:r>
      <w:r w:rsidRPr="006518A0">
        <w:rPr>
          <w:rFonts w:ascii="Times New Roman" w:hAnsi="Times New Roman" w:cs="Times New Roman"/>
          <w:i/>
          <w:iCs/>
          <w:sz w:val="24"/>
          <w:szCs w:val="24"/>
        </w:rPr>
        <w:t xml:space="preserve">per sospetto inadempimento di quanto disposto dell'art. 13 della direttiva 1999/31/CE, relativa alle discariche di rifiuti. Chiusura e gestione post-operativa </w:t>
      </w:r>
      <w:r w:rsidRPr="006518A0">
        <w:rPr>
          <w:rFonts w:ascii="Times New Roman" w:hAnsi="Times New Roman" w:cs="Times New Roman"/>
          <w:sz w:val="24"/>
          <w:szCs w:val="24"/>
        </w:rPr>
        <w:t xml:space="preserve">avviata in regime di EU Pilot </w:t>
      </w:r>
      <w:r w:rsidR="00291236" w:rsidRPr="006518A0">
        <w:rPr>
          <w:rFonts w:ascii="Times New Roman" w:hAnsi="Times New Roman" w:cs="Times New Roman"/>
          <w:sz w:val="24"/>
          <w:szCs w:val="24"/>
        </w:rPr>
        <w:t>l’8/12/2016</w:t>
      </w:r>
      <w:r w:rsidRPr="006518A0">
        <w:rPr>
          <w:rFonts w:ascii="Times New Roman" w:hAnsi="Times New Roman" w:cs="Times New Roman"/>
          <w:sz w:val="24"/>
          <w:szCs w:val="24"/>
        </w:rPr>
        <w:t>. In questo accertamento operato dalla Commissione lo stesso organo chiede alle Autorità Italiane di precisare se l'autorizzazione della discarica di Malagrotta contenga delle prescrizioni specifiche relative alla chiusura e alla fase post-operativa, ai sensi dell'art. 9, lettera c), della direttiva discariche, volte ad assicurare che la discarica non metta in pericolo la salute dell’uomo e l’ambiente e di conoscere quali siano i provvedimenti adottati dal gestore e dalle autorità per assicurare che le procedure riguardanti la chiusura e la fase post-operativa con particolare riferimento a quanto previsto dalla direttiva in merito alla “</w:t>
      </w:r>
      <w:r w:rsidRPr="006518A0">
        <w:rPr>
          <w:rFonts w:ascii="Times New Roman" w:hAnsi="Times New Roman" w:cs="Times New Roman"/>
          <w:i/>
          <w:sz w:val="24"/>
          <w:szCs w:val="24"/>
        </w:rPr>
        <w:t>responsabilità</w:t>
      </w:r>
      <w:r w:rsidRPr="006518A0">
        <w:rPr>
          <w:rFonts w:ascii="Times New Roman" w:hAnsi="Times New Roman" w:cs="Times New Roman"/>
          <w:i/>
          <w:iCs/>
          <w:sz w:val="24"/>
          <w:szCs w:val="24"/>
        </w:rPr>
        <w:t xml:space="preserve"> nel controllare e analizzare il gas di discarica e il colaticcio del sito nonché le acque freatiche nelle vicinanze, a norma dell'allegato III</w:t>
      </w:r>
      <w:r w:rsidRPr="006518A0">
        <w:rPr>
          <w:rFonts w:ascii="Times New Roman" w:hAnsi="Times New Roman" w:cs="Times New Roman"/>
          <w:sz w:val="24"/>
          <w:szCs w:val="24"/>
        </w:rPr>
        <w:t>”. Con successive comunicazioni la Commissione chiede informazioni in merito alle acque superficiali, al colaticcio e alle emissioni di gas metano, nonché alle acque freatiche e alla topografia dell'area (3/05/2016) e per quanto riguarda le acque superficiali, il colaticcio e le emissioni di gas metano, le acque freatiche e la topografia dell'area i risultati del monitoraggio relativi agli anni successivi alla chiusura della discarica di Malagrotta, data la “</w:t>
      </w:r>
      <w:r w:rsidRPr="006518A0">
        <w:rPr>
          <w:rFonts w:ascii="Times New Roman" w:hAnsi="Times New Roman" w:cs="Times New Roman"/>
          <w:i/>
          <w:iCs/>
          <w:sz w:val="24"/>
          <w:szCs w:val="24"/>
        </w:rPr>
        <w:t>situazione di palese contaminazione delle acque sotterranee</w:t>
      </w:r>
      <w:r w:rsidRPr="006518A0">
        <w:rPr>
          <w:rFonts w:ascii="Times New Roman" w:hAnsi="Times New Roman" w:cs="Times New Roman"/>
          <w:sz w:val="24"/>
          <w:szCs w:val="24"/>
        </w:rPr>
        <w:t>” quali azioni correttive siano state messe in atto per temperare gli effetti negativi sull'ambiente (10/2016).</w:t>
      </w:r>
    </w:p>
    <w:p w14:paraId="545135A3" w14:textId="37414A69" w:rsidR="004510F3" w:rsidRDefault="00E65F71" w:rsidP="00E65F71">
      <w:pPr>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In riferimento alla procedura </w:t>
      </w:r>
      <w:proofErr w:type="gramStart"/>
      <w:r w:rsidRPr="006518A0">
        <w:rPr>
          <w:rFonts w:ascii="Times New Roman" w:hAnsi="Times New Roman" w:cs="Times New Roman"/>
          <w:sz w:val="24"/>
          <w:szCs w:val="24"/>
        </w:rPr>
        <w:t>EUP(</w:t>
      </w:r>
      <w:proofErr w:type="gramEnd"/>
      <w:r w:rsidRPr="006518A0">
        <w:rPr>
          <w:rFonts w:ascii="Times New Roman" w:hAnsi="Times New Roman" w:cs="Times New Roman"/>
          <w:sz w:val="24"/>
          <w:szCs w:val="24"/>
        </w:rPr>
        <w:t>2016)9068</w:t>
      </w:r>
      <w:r>
        <w:rPr>
          <w:rFonts w:ascii="Times New Roman" w:hAnsi="Times New Roman" w:cs="Times New Roman"/>
          <w:sz w:val="24"/>
          <w:szCs w:val="24"/>
        </w:rPr>
        <w:t xml:space="preserve"> in corso, si riepilogano nel seguito i principali momenti di confronto con le Autorità Europee:</w:t>
      </w:r>
    </w:p>
    <w:p w14:paraId="5ED06686" w14:textId="277080C3" w:rsidR="00E65F71" w:rsidRDefault="00E65F71" w:rsidP="00E65F71">
      <w:pPr>
        <w:pStyle w:val="Paragrafoelenco"/>
        <w:numPr>
          <w:ilvl w:val="0"/>
          <w:numId w:val="17"/>
        </w:num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In data 19 e 20 ottobre 2022 il Commissario di Governo con il Staff si è recato presso gli Organismi della Commissione Europea a Bruxelles per una riunione organizzata al fine di agevolare lo scambio di dati ed esperienze afferenti ai contenziosi in atto.</w:t>
      </w:r>
    </w:p>
    <w:p w14:paraId="2208723D" w14:textId="157D0D65" w:rsidR="00E65F71" w:rsidRDefault="00E65F71" w:rsidP="00E65F71">
      <w:pPr>
        <w:pStyle w:val="Paragrafoelenco"/>
        <w:numPr>
          <w:ilvl w:val="0"/>
          <w:numId w:val="17"/>
        </w:num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In data 25 novembre 2022 funzionari della DG EVNI della Commissione Europea hanno svolti un sopralluogo e visita tecnica presso il sito di discarica.</w:t>
      </w:r>
    </w:p>
    <w:p w14:paraId="7977941C" w14:textId="4AC217C8" w:rsidR="00E65F71" w:rsidRDefault="00E65F71" w:rsidP="00E65F71">
      <w:pPr>
        <w:pStyle w:val="Paragrafoelenco"/>
        <w:numPr>
          <w:ilvl w:val="0"/>
          <w:numId w:val="17"/>
        </w:num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In data 25 gennaio 2023 le autorità Europee hanno ricevuto la relazione predisposta dal Commissario Governativo avente ad oggetto il riepilogo delle azioni svolte ed il cronoprogramma di aggiornamento.</w:t>
      </w:r>
    </w:p>
    <w:p w14:paraId="13173D62" w14:textId="36B86452" w:rsidR="00E65F71" w:rsidRDefault="00E65F71" w:rsidP="00E65F71">
      <w:pPr>
        <w:pStyle w:val="Paragrafoelenco"/>
        <w:numPr>
          <w:ilvl w:val="0"/>
          <w:numId w:val="17"/>
        </w:num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In data 30 marzo 2023 il </w:t>
      </w:r>
      <w:r>
        <w:rPr>
          <w:rFonts w:ascii="Times New Roman" w:hAnsi="Times New Roman" w:cs="Times New Roman"/>
          <w:i/>
          <w:sz w:val="24"/>
          <w:szCs w:val="24"/>
        </w:rPr>
        <w:t>Commissario Europeo all’ambiente, gli oceani e la pesca</w:t>
      </w:r>
      <w:r>
        <w:rPr>
          <w:rFonts w:ascii="Times New Roman" w:hAnsi="Times New Roman" w:cs="Times New Roman"/>
          <w:sz w:val="24"/>
          <w:szCs w:val="24"/>
        </w:rPr>
        <w:t xml:space="preserve"> </w:t>
      </w:r>
      <w:proofErr w:type="spellStart"/>
      <w:r>
        <w:rPr>
          <w:rFonts w:ascii="Times New Roman" w:hAnsi="Times New Roman" w:cs="Times New Roman"/>
          <w:sz w:val="24"/>
          <w:szCs w:val="24"/>
        </w:rPr>
        <w:t>Sinkevicius</w:t>
      </w:r>
      <w:proofErr w:type="spellEnd"/>
      <w:r>
        <w:rPr>
          <w:rFonts w:ascii="Times New Roman" w:hAnsi="Times New Roman" w:cs="Times New Roman"/>
          <w:sz w:val="24"/>
          <w:szCs w:val="24"/>
        </w:rPr>
        <w:t xml:space="preserve"> unitamente a funzionari della DG </w:t>
      </w:r>
      <w:proofErr w:type="spellStart"/>
      <w:r>
        <w:rPr>
          <w:rFonts w:ascii="Times New Roman" w:hAnsi="Times New Roman" w:cs="Times New Roman"/>
          <w:sz w:val="24"/>
          <w:szCs w:val="24"/>
        </w:rPr>
        <w:t>Envi</w:t>
      </w:r>
      <w:proofErr w:type="spellEnd"/>
      <w:r>
        <w:rPr>
          <w:rFonts w:ascii="Times New Roman" w:hAnsi="Times New Roman" w:cs="Times New Roman"/>
          <w:sz w:val="24"/>
          <w:szCs w:val="24"/>
        </w:rPr>
        <w:t>, ha svoto un sopralluogo e visita tecnica presso il sito di discarica.</w:t>
      </w:r>
    </w:p>
    <w:p w14:paraId="5AED645F" w14:textId="548D0202" w:rsidR="00E65F71" w:rsidRDefault="00E65F71" w:rsidP="00E65F71">
      <w:pPr>
        <w:pStyle w:val="Paragrafoelenco"/>
        <w:numPr>
          <w:ilvl w:val="0"/>
          <w:numId w:val="17"/>
        </w:num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In data 13 aprile 2023 è stata indirizzata agli organi europei una relazione contenente i chiarimenti richiesti a seguito di quanto già comunicato in data 25 gennaio 2023.</w:t>
      </w:r>
    </w:p>
    <w:p w14:paraId="4092F373" w14:textId="697E525E" w:rsidR="00E65F71" w:rsidRDefault="00E65F71" w:rsidP="00E65F71">
      <w:pPr>
        <w:pStyle w:val="Paragrafoelenco"/>
        <w:numPr>
          <w:ilvl w:val="0"/>
          <w:numId w:val="17"/>
        </w:num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In data 4 agosto 2023 è stata indirizzata agli organi europei una nota di aggiornamento.</w:t>
      </w:r>
    </w:p>
    <w:p w14:paraId="2E2AC980" w14:textId="2E93584A" w:rsidR="00E65F71" w:rsidRDefault="00E65F71" w:rsidP="00E65F71">
      <w:pPr>
        <w:pStyle w:val="Paragrafoelenco"/>
        <w:numPr>
          <w:ilvl w:val="0"/>
          <w:numId w:val="17"/>
        </w:numPr>
        <w:spacing w:after="0" w:line="360" w:lineRule="auto"/>
        <w:ind w:right="-1"/>
        <w:jc w:val="both"/>
        <w:rPr>
          <w:rFonts w:ascii="Times New Roman" w:hAnsi="Times New Roman" w:cs="Times New Roman"/>
          <w:sz w:val="24"/>
          <w:szCs w:val="24"/>
        </w:rPr>
      </w:pPr>
      <w:r w:rsidRPr="00E65F71">
        <w:rPr>
          <w:rFonts w:ascii="Times New Roman" w:hAnsi="Times New Roman" w:cs="Times New Roman"/>
          <w:sz w:val="24"/>
          <w:szCs w:val="24"/>
        </w:rPr>
        <w:t xml:space="preserve">In data 7 marzo 2025 si è svolta una riunione con la DG </w:t>
      </w:r>
      <w:proofErr w:type="spellStart"/>
      <w:r w:rsidRPr="00E65F71">
        <w:rPr>
          <w:rFonts w:ascii="Times New Roman" w:hAnsi="Times New Roman" w:cs="Times New Roman"/>
          <w:sz w:val="24"/>
          <w:szCs w:val="24"/>
        </w:rPr>
        <w:t>Envi</w:t>
      </w:r>
      <w:proofErr w:type="spellEnd"/>
      <w:r w:rsidRPr="00E65F71">
        <w:rPr>
          <w:rFonts w:ascii="Times New Roman" w:hAnsi="Times New Roman" w:cs="Times New Roman"/>
          <w:sz w:val="24"/>
          <w:szCs w:val="24"/>
        </w:rPr>
        <w:t xml:space="preserve"> della Commissione Europea in occasione della quale è stato possibile fornire un aggiornamento sulle attività relative alla procedura di regolarizzazione della discarica (in particolare la procedura di Autorizzazione Integrata Ambientale, i bandi di gara e i lavori per la cinturazione della discarica, per la copertura del corpo rifiuti, per la realizzazione dell’impianto di emungimento e trattamento del percolato e per la captazione del biogas) nonché mettere a disposizione informazioni dettagliate circa i modelli geologici e idrogeologici utilizzati come base per il progetto di regolarizzazione. In testo finale delle Conclusioni operative adottate dalla riunione riporta: “</w:t>
      </w:r>
      <w:r w:rsidRPr="00E65F71">
        <w:rPr>
          <w:rFonts w:ascii="Times New Roman" w:hAnsi="Times New Roman" w:cs="Times New Roman"/>
          <w:i/>
          <w:sz w:val="24"/>
          <w:szCs w:val="24"/>
        </w:rPr>
        <w:t>La Commissione ha apprezzato il lavoro svolto dalle autorità italiane, e ha sottolineato l’importanza di rispettare il principio di “chi inquina paga” assicurando che i benefici ottenuti con la captazione e la vendita del biogas consentiranno di coprire i costi sostenuti per l’eliminazione dell’inquinamento ambientale</w:t>
      </w:r>
      <w:r>
        <w:rPr>
          <w:rFonts w:ascii="Times New Roman" w:hAnsi="Times New Roman" w:cs="Times New Roman"/>
          <w:sz w:val="24"/>
          <w:szCs w:val="24"/>
        </w:rPr>
        <w:t>”.</w:t>
      </w:r>
    </w:p>
    <w:p w14:paraId="65AECF3F" w14:textId="77777777" w:rsidR="0002661C" w:rsidRDefault="0002661C" w:rsidP="0002661C">
      <w:pPr>
        <w:pStyle w:val="Paragrafoelenco"/>
        <w:spacing w:after="0" w:line="360" w:lineRule="auto"/>
        <w:ind w:left="1429" w:right="-1"/>
        <w:jc w:val="both"/>
        <w:rPr>
          <w:rFonts w:ascii="Times New Roman" w:hAnsi="Times New Roman" w:cs="Times New Roman"/>
          <w:sz w:val="24"/>
          <w:szCs w:val="24"/>
        </w:rPr>
      </w:pPr>
    </w:p>
    <w:p w14:paraId="5EE4A2D6" w14:textId="09257C7F" w:rsidR="00451469" w:rsidRPr="006518A0" w:rsidRDefault="00E65F71"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Pr>
          <w:rFonts w:ascii="Times New Roman" w:eastAsia="Times New Roman" w:hAnsi="Times New Roman" w:cs="Times New Roman"/>
          <w:b/>
          <w:iCs/>
          <w:sz w:val="24"/>
          <w:szCs w:val="24"/>
          <w:lang w:eastAsia="it-IT"/>
        </w:rPr>
        <w:t xml:space="preserve"> </w:t>
      </w:r>
      <w:r w:rsidR="00451469" w:rsidRPr="006518A0">
        <w:rPr>
          <w:rFonts w:ascii="Times New Roman" w:eastAsia="Times New Roman" w:hAnsi="Times New Roman" w:cs="Times New Roman"/>
          <w:b/>
          <w:iCs/>
          <w:sz w:val="24"/>
          <w:szCs w:val="24"/>
          <w:lang w:eastAsia="it-IT"/>
        </w:rPr>
        <w:t>Sviluppo delle ipotesi progettuali e definizione rapporti con Amministrazione giudiziaria</w:t>
      </w:r>
    </w:p>
    <w:p w14:paraId="597DCF43" w14:textId="7C96F2AA" w:rsidR="00040E49" w:rsidRPr="006518A0" w:rsidRDefault="00451469" w:rsidP="001C0A34">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Acquisita la documentazione conoscitiva e in parte progettuale, che è stata messa a disposizione nella sua interezza ad agosto 2022, la Struttura Commissariale ha delineato le necessità di un intervento complesso e complessivo per addivenire alle attività di chiusura ed adeguamento alla normativa</w:t>
      </w:r>
      <w:r w:rsidR="00040E49" w:rsidRPr="006518A0">
        <w:rPr>
          <w:rFonts w:ascii="Times New Roman" w:eastAsia="Times New Roman" w:hAnsi="Times New Roman" w:cs="Times New Roman"/>
          <w:iCs/>
          <w:sz w:val="24"/>
          <w:szCs w:val="24"/>
          <w:lang w:eastAsia="it-IT"/>
        </w:rPr>
        <w:t xml:space="preserve"> di riferimento della discarica.</w:t>
      </w:r>
      <w:r w:rsidR="001C0A34" w:rsidRPr="006518A0">
        <w:rPr>
          <w:rFonts w:ascii="Times New Roman" w:eastAsia="Times New Roman" w:hAnsi="Times New Roman" w:cs="Times New Roman"/>
          <w:iCs/>
          <w:sz w:val="24"/>
          <w:szCs w:val="24"/>
          <w:lang w:eastAsia="it-IT"/>
        </w:rPr>
        <w:t xml:space="preserve"> </w:t>
      </w:r>
      <w:r w:rsidR="00040E49" w:rsidRPr="006518A0">
        <w:rPr>
          <w:rFonts w:ascii="Times New Roman" w:eastAsia="Times New Roman" w:hAnsi="Times New Roman" w:cs="Times New Roman"/>
          <w:iCs/>
          <w:sz w:val="24"/>
          <w:szCs w:val="24"/>
          <w:lang w:eastAsia="it-IT"/>
        </w:rPr>
        <w:t>In questo contesto, l’agire della Struttura commissariale è stato sin da sempre orientato a</w:t>
      </w:r>
      <w:r w:rsidR="001C0A34" w:rsidRPr="006518A0">
        <w:rPr>
          <w:rFonts w:ascii="Times New Roman" w:eastAsia="Times New Roman" w:hAnsi="Times New Roman" w:cs="Times New Roman"/>
          <w:iCs/>
          <w:sz w:val="24"/>
          <w:szCs w:val="24"/>
          <w:lang w:eastAsia="it-IT"/>
        </w:rPr>
        <w:t>d</w:t>
      </w:r>
      <w:r w:rsidR="00040E49" w:rsidRPr="006518A0">
        <w:rPr>
          <w:rFonts w:ascii="Times New Roman" w:eastAsia="Times New Roman" w:hAnsi="Times New Roman" w:cs="Times New Roman"/>
          <w:iCs/>
          <w:sz w:val="24"/>
          <w:szCs w:val="24"/>
          <w:lang w:eastAsia="it-IT"/>
        </w:rPr>
        <w:t xml:space="preserve"> </w:t>
      </w:r>
      <w:r w:rsidR="001C0A34" w:rsidRPr="006518A0">
        <w:rPr>
          <w:rFonts w:ascii="Times New Roman" w:eastAsia="Times New Roman" w:hAnsi="Times New Roman" w:cs="Times New Roman"/>
          <w:iCs/>
          <w:sz w:val="24"/>
          <w:szCs w:val="24"/>
          <w:lang w:eastAsia="it-IT"/>
        </w:rPr>
        <w:t xml:space="preserve">un </w:t>
      </w:r>
      <w:r w:rsidR="001C0A34" w:rsidRPr="008620E0">
        <w:rPr>
          <w:rFonts w:ascii="Times New Roman" w:eastAsia="Times New Roman" w:hAnsi="Times New Roman" w:cs="Times New Roman"/>
          <w:b/>
          <w:bCs/>
          <w:iCs/>
          <w:sz w:val="24"/>
          <w:szCs w:val="24"/>
          <w:lang w:eastAsia="it-IT"/>
        </w:rPr>
        <w:t>altro</w:t>
      </w:r>
      <w:r w:rsidR="00040E49" w:rsidRPr="008620E0">
        <w:rPr>
          <w:rFonts w:ascii="Times New Roman" w:eastAsia="Times New Roman" w:hAnsi="Times New Roman" w:cs="Times New Roman"/>
          <w:b/>
          <w:bCs/>
          <w:iCs/>
          <w:sz w:val="24"/>
          <w:szCs w:val="24"/>
          <w:lang w:eastAsia="it-IT"/>
        </w:rPr>
        <w:t xml:space="preserve"> princip</w:t>
      </w:r>
      <w:r w:rsidR="001C0A34" w:rsidRPr="008620E0">
        <w:rPr>
          <w:rFonts w:ascii="Times New Roman" w:eastAsia="Times New Roman" w:hAnsi="Times New Roman" w:cs="Times New Roman"/>
          <w:b/>
          <w:bCs/>
          <w:iCs/>
          <w:sz w:val="24"/>
          <w:szCs w:val="24"/>
          <w:lang w:eastAsia="it-IT"/>
        </w:rPr>
        <w:t>io</w:t>
      </w:r>
      <w:r w:rsidR="00040E49" w:rsidRPr="008620E0">
        <w:rPr>
          <w:rFonts w:ascii="Times New Roman" w:eastAsia="Times New Roman" w:hAnsi="Times New Roman" w:cs="Times New Roman"/>
          <w:b/>
          <w:bCs/>
          <w:iCs/>
          <w:sz w:val="24"/>
          <w:szCs w:val="24"/>
          <w:lang w:eastAsia="it-IT"/>
        </w:rPr>
        <w:t xml:space="preserve"> europe</w:t>
      </w:r>
      <w:r w:rsidR="001C0A34" w:rsidRPr="008620E0">
        <w:rPr>
          <w:rFonts w:ascii="Times New Roman" w:eastAsia="Times New Roman" w:hAnsi="Times New Roman" w:cs="Times New Roman"/>
          <w:b/>
          <w:bCs/>
          <w:iCs/>
          <w:sz w:val="24"/>
          <w:szCs w:val="24"/>
          <w:lang w:eastAsia="it-IT"/>
        </w:rPr>
        <w:t>o</w:t>
      </w:r>
      <w:r w:rsidR="00040E49" w:rsidRPr="008620E0">
        <w:rPr>
          <w:rFonts w:ascii="Times New Roman" w:eastAsia="Times New Roman" w:hAnsi="Times New Roman" w:cs="Times New Roman"/>
          <w:b/>
          <w:bCs/>
          <w:iCs/>
          <w:sz w:val="24"/>
          <w:szCs w:val="24"/>
          <w:lang w:eastAsia="it-IT"/>
        </w:rPr>
        <w:t xml:space="preserve"> cardine dell’azione ambientale</w:t>
      </w:r>
      <w:r w:rsidR="00040E49" w:rsidRPr="006518A0">
        <w:rPr>
          <w:rFonts w:ascii="Times New Roman" w:eastAsia="Times New Roman" w:hAnsi="Times New Roman" w:cs="Times New Roman"/>
          <w:iCs/>
          <w:sz w:val="24"/>
          <w:szCs w:val="24"/>
          <w:lang w:eastAsia="it-IT"/>
        </w:rPr>
        <w:t xml:space="preserve"> (</w:t>
      </w:r>
      <w:r w:rsidR="00040E49" w:rsidRPr="006518A0">
        <w:rPr>
          <w:rFonts w:ascii="Times New Roman" w:eastAsia="Times New Roman" w:hAnsi="Times New Roman" w:cs="Times New Roman"/>
          <w:i/>
          <w:iCs/>
          <w:sz w:val="24"/>
          <w:szCs w:val="24"/>
          <w:lang w:eastAsia="it-IT"/>
        </w:rPr>
        <w:t>Trattato sul funzionamento dell’Unione Europea</w:t>
      </w:r>
      <w:r w:rsidR="00040E49" w:rsidRPr="006518A0">
        <w:rPr>
          <w:rFonts w:ascii="Times New Roman" w:eastAsia="Times New Roman" w:hAnsi="Times New Roman" w:cs="Times New Roman"/>
          <w:iCs/>
          <w:sz w:val="24"/>
          <w:szCs w:val="24"/>
          <w:lang w:eastAsia="it-IT"/>
        </w:rPr>
        <w:t>):</w:t>
      </w:r>
      <w:r w:rsidR="001C0A34" w:rsidRPr="006518A0">
        <w:rPr>
          <w:rFonts w:ascii="Times New Roman" w:eastAsia="Times New Roman" w:hAnsi="Times New Roman" w:cs="Times New Roman"/>
          <w:iCs/>
          <w:sz w:val="24"/>
          <w:szCs w:val="24"/>
          <w:lang w:eastAsia="it-IT"/>
        </w:rPr>
        <w:t xml:space="preserve"> i</w:t>
      </w:r>
      <w:r w:rsidR="00040E49" w:rsidRPr="006518A0">
        <w:rPr>
          <w:rFonts w:ascii="Times New Roman" w:eastAsia="Times New Roman" w:hAnsi="Times New Roman" w:cs="Times New Roman"/>
          <w:iCs/>
          <w:sz w:val="24"/>
          <w:szCs w:val="24"/>
          <w:lang w:eastAsia="it-IT"/>
        </w:rPr>
        <w:t xml:space="preserve">l </w:t>
      </w:r>
      <w:r w:rsidR="00040E49" w:rsidRPr="006518A0">
        <w:rPr>
          <w:rFonts w:ascii="Times New Roman" w:eastAsia="Times New Roman" w:hAnsi="Times New Roman" w:cs="Times New Roman"/>
          <w:b/>
          <w:iCs/>
          <w:sz w:val="24"/>
          <w:szCs w:val="24"/>
          <w:lang w:eastAsia="it-IT"/>
        </w:rPr>
        <w:t xml:space="preserve">principio di </w:t>
      </w:r>
      <w:r w:rsidR="009D2F3D" w:rsidRPr="006518A0">
        <w:rPr>
          <w:rFonts w:ascii="Times New Roman" w:eastAsia="Times New Roman" w:hAnsi="Times New Roman" w:cs="Times New Roman"/>
          <w:b/>
          <w:iCs/>
          <w:sz w:val="24"/>
          <w:szCs w:val="24"/>
          <w:lang w:eastAsia="it-IT"/>
        </w:rPr>
        <w:t>precauzione,</w:t>
      </w:r>
      <w:r w:rsidR="00040E49" w:rsidRPr="006518A0">
        <w:rPr>
          <w:rFonts w:ascii="Times New Roman" w:eastAsia="Times New Roman" w:hAnsi="Times New Roman" w:cs="Times New Roman"/>
          <w:iCs/>
          <w:sz w:val="24"/>
          <w:szCs w:val="24"/>
          <w:lang w:eastAsia="it-IT"/>
        </w:rPr>
        <w:t xml:space="preserve"> il quale prevede che, nel caso di incertezza sul rischio di danni all'ambiente</w:t>
      </w:r>
      <w:r w:rsidR="001C0A34" w:rsidRPr="006518A0">
        <w:rPr>
          <w:rFonts w:ascii="Times New Roman" w:eastAsia="Times New Roman" w:hAnsi="Times New Roman" w:cs="Times New Roman"/>
          <w:iCs/>
          <w:sz w:val="24"/>
          <w:szCs w:val="24"/>
          <w:lang w:eastAsia="it-IT"/>
        </w:rPr>
        <w:t xml:space="preserve"> e anche in assenza di un consenso scientifico consolidato su una questione</w:t>
      </w:r>
      <w:r w:rsidR="00040E49" w:rsidRPr="006518A0">
        <w:rPr>
          <w:rFonts w:ascii="Times New Roman" w:eastAsia="Times New Roman" w:hAnsi="Times New Roman" w:cs="Times New Roman"/>
          <w:iCs/>
          <w:sz w:val="24"/>
          <w:szCs w:val="24"/>
          <w:lang w:eastAsia="it-IT"/>
        </w:rPr>
        <w:t>, debbano essere adottate misure di protezione senza dover attendere che il danno si materializzi</w:t>
      </w:r>
      <w:r w:rsidR="001C0A34" w:rsidRPr="006518A0">
        <w:rPr>
          <w:rFonts w:ascii="Times New Roman" w:eastAsia="Times New Roman" w:hAnsi="Times New Roman" w:cs="Times New Roman"/>
          <w:iCs/>
          <w:sz w:val="24"/>
          <w:szCs w:val="24"/>
          <w:lang w:eastAsia="it-IT"/>
        </w:rPr>
        <w:t>.</w:t>
      </w:r>
    </w:p>
    <w:p w14:paraId="0447CD01" w14:textId="62BA7C8A" w:rsidR="00451469" w:rsidRPr="006518A0" w:rsidRDefault="001C0A34"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Quanto alla progettazione degli interventi sono state previste </w:t>
      </w:r>
      <w:r w:rsidR="00451469" w:rsidRPr="006518A0">
        <w:rPr>
          <w:rFonts w:ascii="Times New Roman" w:eastAsia="Times New Roman" w:hAnsi="Times New Roman" w:cs="Times New Roman"/>
          <w:iCs/>
          <w:sz w:val="24"/>
          <w:szCs w:val="24"/>
          <w:lang w:eastAsia="it-IT"/>
        </w:rPr>
        <w:t>due linee di progettazione e conseguenti appalti al fine di snellire e comprimere al massimo i tempi. In particolare, sono stati previsti due progetti per due successivi appalti che vedranno la realizzazione delle seguenti opere:</w:t>
      </w:r>
    </w:p>
    <w:tbl>
      <w:tblPr>
        <w:tblStyle w:val="Grigliatabella"/>
        <w:tblW w:w="9922" w:type="dxa"/>
        <w:tblLook w:val="04A0" w:firstRow="1" w:lastRow="0" w:firstColumn="1" w:lastColumn="0" w:noHBand="0" w:noVBand="1"/>
      </w:tblPr>
      <w:tblGrid>
        <w:gridCol w:w="4961"/>
        <w:gridCol w:w="4961"/>
      </w:tblGrid>
      <w:tr w:rsidR="00451469" w:rsidRPr="006518A0" w14:paraId="1A428396" w14:textId="77777777" w:rsidTr="004B7AB5">
        <w:trPr>
          <w:trHeight w:val="680"/>
        </w:trPr>
        <w:tc>
          <w:tcPr>
            <w:tcW w:w="4961" w:type="dxa"/>
            <w:shd w:val="clear" w:color="auto" w:fill="F2F2F2" w:themeFill="background1" w:themeFillShade="F2"/>
            <w:vAlign w:val="center"/>
          </w:tcPr>
          <w:p w14:paraId="519049FF" w14:textId="77777777" w:rsidR="00451469" w:rsidRPr="006518A0" w:rsidRDefault="00451469" w:rsidP="004B7AB5">
            <w:pPr>
              <w:jc w:val="center"/>
              <w:rPr>
                <w:b/>
                <w:iCs/>
                <w:sz w:val="24"/>
                <w:szCs w:val="24"/>
              </w:rPr>
            </w:pPr>
            <w:r w:rsidRPr="006518A0">
              <w:rPr>
                <w:b/>
                <w:iCs/>
                <w:sz w:val="24"/>
                <w:szCs w:val="24"/>
              </w:rPr>
              <w:lastRenderedPageBreak/>
              <w:t>Appalto A/ Progetto di Fattibilità Tecnica Economica</w:t>
            </w:r>
          </w:p>
        </w:tc>
        <w:tc>
          <w:tcPr>
            <w:tcW w:w="4961" w:type="dxa"/>
            <w:shd w:val="clear" w:color="auto" w:fill="F2F2F2" w:themeFill="background1" w:themeFillShade="F2"/>
            <w:vAlign w:val="center"/>
          </w:tcPr>
          <w:p w14:paraId="2773A30A" w14:textId="77777777" w:rsidR="00451469" w:rsidRPr="006518A0" w:rsidRDefault="00451469" w:rsidP="004B7AB5">
            <w:pPr>
              <w:jc w:val="center"/>
              <w:rPr>
                <w:b/>
                <w:iCs/>
                <w:sz w:val="24"/>
                <w:szCs w:val="24"/>
              </w:rPr>
            </w:pPr>
            <w:r w:rsidRPr="006518A0">
              <w:rPr>
                <w:b/>
                <w:iCs/>
                <w:sz w:val="24"/>
                <w:szCs w:val="24"/>
              </w:rPr>
              <w:t>Appalto B/ Progetto di Fattibilità Tecnica Economica</w:t>
            </w:r>
          </w:p>
        </w:tc>
      </w:tr>
      <w:tr w:rsidR="00451469" w:rsidRPr="006518A0" w14:paraId="62CDB316" w14:textId="77777777" w:rsidTr="004B7AB5">
        <w:trPr>
          <w:trHeight w:val="340"/>
        </w:trPr>
        <w:tc>
          <w:tcPr>
            <w:tcW w:w="4961" w:type="dxa"/>
            <w:vAlign w:val="center"/>
          </w:tcPr>
          <w:p w14:paraId="04BED9E0" w14:textId="54A2BEC8" w:rsidR="00451469" w:rsidRPr="006518A0" w:rsidRDefault="00A846BA" w:rsidP="004B7AB5">
            <w:pPr>
              <w:ind w:right="-1"/>
              <w:rPr>
                <w:iCs/>
                <w:sz w:val="24"/>
                <w:szCs w:val="24"/>
              </w:rPr>
            </w:pPr>
            <w:r w:rsidRPr="006518A0">
              <w:rPr>
                <w:iCs/>
                <w:sz w:val="24"/>
                <w:szCs w:val="24"/>
              </w:rPr>
              <w:t>Copertura Superficiale</w:t>
            </w:r>
          </w:p>
        </w:tc>
        <w:tc>
          <w:tcPr>
            <w:tcW w:w="4961" w:type="dxa"/>
            <w:vAlign w:val="center"/>
          </w:tcPr>
          <w:p w14:paraId="28B92BAF" w14:textId="5DF75245" w:rsidR="00451469" w:rsidRPr="006518A0" w:rsidRDefault="00A846BA" w:rsidP="004B7AB5">
            <w:pPr>
              <w:ind w:right="-1"/>
              <w:rPr>
                <w:iCs/>
                <w:sz w:val="24"/>
                <w:szCs w:val="24"/>
              </w:rPr>
            </w:pPr>
            <w:r w:rsidRPr="006518A0">
              <w:rPr>
                <w:iCs/>
                <w:sz w:val="24"/>
                <w:szCs w:val="24"/>
              </w:rPr>
              <w:t>Nuova Cinturazione Perimetrale</w:t>
            </w:r>
          </w:p>
        </w:tc>
      </w:tr>
      <w:tr w:rsidR="00451469" w:rsidRPr="006518A0" w14:paraId="1AA1597F" w14:textId="77777777" w:rsidTr="004B7AB5">
        <w:trPr>
          <w:trHeight w:val="340"/>
        </w:trPr>
        <w:tc>
          <w:tcPr>
            <w:tcW w:w="4961" w:type="dxa"/>
            <w:vAlign w:val="center"/>
          </w:tcPr>
          <w:p w14:paraId="085C3D05" w14:textId="35B0591A" w:rsidR="00451469" w:rsidRPr="006518A0" w:rsidRDefault="00451469" w:rsidP="004B7AB5">
            <w:pPr>
              <w:ind w:right="-1"/>
              <w:rPr>
                <w:iCs/>
                <w:sz w:val="24"/>
                <w:szCs w:val="24"/>
              </w:rPr>
            </w:pPr>
            <w:r w:rsidRPr="006518A0">
              <w:rPr>
                <w:iCs/>
                <w:sz w:val="24"/>
                <w:szCs w:val="24"/>
              </w:rPr>
              <w:t>Impianto di Racco</w:t>
            </w:r>
            <w:r w:rsidR="00A846BA" w:rsidRPr="006518A0">
              <w:rPr>
                <w:iCs/>
                <w:sz w:val="24"/>
                <w:szCs w:val="24"/>
              </w:rPr>
              <w:t>lta e Trattamento del Percolato</w:t>
            </w:r>
          </w:p>
        </w:tc>
        <w:tc>
          <w:tcPr>
            <w:tcW w:w="4961" w:type="dxa"/>
            <w:vAlign w:val="center"/>
          </w:tcPr>
          <w:p w14:paraId="559D9D1E" w14:textId="1D1BA6DF" w:rsidR="00451469" w:rsidRPr="006518A0" w:rsidRDefault="00B810B2" w:rsidP="00B810B2">
            <w:pPr>
              <w:ind w:right="-1"/>
              <w:rPr>
                <w:iCs/>
                <w:sz w:val="24"/>
                <w:szCs w:val="24"/>
              </w:rPr>
            </w:pPr>
            <w:r w:rsidRPr="006518A0">
              <w:rPr>
                <w:iCs/>
                <w:sz w:val="24"/>
                <w:szCs w:val="24"/>
              </w:rPr>
              <w:t>Impermeabilizzazione aree intercluse</w:t>
            </w:r>
          </w:p>
        </w:tc>
      </w:tr>
      <w:tr w:rsidR="00451469" w:rsidRPr="006518A0" w14:paraId="6FAC55FC" w14:textId="77777777" w:rsidTr="004B7AB5">
        <w:trPr>
          <w:trHeight w:val="340"/>
        </w:trPr>
        <w:tc>
          <w:tcPr>
            <w:tcW w:w="4961" w:type="dxa"/>
            <w:vAlign w:val="center"/>
          </w:tcPr>
          <w:p w14:paraId="3AF32F8F" w14:textId="4CB9F0A0" w:rsidR="00451469" w:rsidRPr="006518A0" w:rsidRDefault="00451469" w:rsidP="004B7AB5">
            <w:pPr>
              <w:ind w:right="-1"/>
              <w:rPr>
                <w:iCs/>
                <w:sz w:val="24"/>
                <w:szCs w:val="24"/>
              </w:rPr>
            </w:pPr>
            <w:r w:rsidRPr="006518A0">
              <w:rPr>
                <w:iCs/>
                <w:sz w:val="24"/>
                <w:szCs w:val="24"/>
              </w:rPr>
              <w:t>Impianto di Ra</w:t>
            </w:r>
            <w:r w:rsidR="00A846BA" w:rsidRPr="006518A0">
              <w:rPr>
                <w:iCs/>
                <w:sz w:val="24"/>
                <w:szCs w:val="24"/>
              </w:rPr>
              <w:t>ccolta e Trattamento del Biogas</w:t>
            </w:r>
          </w:p>
        </w:tc>
        <w:tc>
          <w:tcPr>
            <w:tcW w:w="4961" w:type="dxa"/>
            <w:vAlign w:val="center"/>
          </w:tcPr>
          <w:p w14:paraId="1E74534C" w14:textId="77777777" w:rsidR="00451469" w:rsidRPr="006518A0" w:rsidRDefault="00451469" w:rsidP="004B7AB5">
            <w:pPr>
              <w:ind w:right="-1" w:firstLine="709"/>
              <w:rPr>
                <w:iCs/>
                <w:sz w:val="24"/>
                <w:szCs w:val="24"/>
              </w:rPr>
            </w:pPr>
          </w:p>
        </w:tc>
      </w:tr>
    </w:tbl>
    <w:p w14:paraId="416B9A69" w14:textId="77777777" w:rsidR="00451469" w:rsidRPr="006518A0" w:rsidRDefault="00451469" w:rsidP="00451469">
      <w:pPr>
        <w:spacing w:before="240" w:after="0" w:line="360" w:lineRule="auto"/>
        <w:ind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La scelta di suddivisione delle opere rappresenta una vera e propria </w:t>
      </w:r>
      <w:r w:rsidRPr="006518A0">
        <w:rPr>
          <w:rFonts w:ascii="Times New Roman" w:eastAsia="Times New Roman" w:hAnsi="Times New Roman" w:cs="Times New Roman"/>
          <w:i/>
          <w:iCs/>
          <w:sz w:val="24"/>
          <w:szCs w:val="24"/>
          <w:lang w:eastAsia="it-IT"/>
        </w:rPr>
        <w:t>milestone</w:t>
      </w:r>
      <w:r w:rsidRPr="006518A0">
        <w:rPr>
          <w:rFonts w:ascii="Times New Roman" w:eastAsia="Times New Roman" w:hAnsi="Times New Roman" w:cs="Times New Roman"/>
          <w:iCs/>
          <w:sz w:val="24"/>
          <w:szCs w:val="24"/>
          <w:lang w:eastAsia="it-IT"/>
        </w:rPr>
        <w:t xml:space="preserve"> del progetto, in tal modo, con la nuova cinturazione perimetrale, </w:t>
      </w:r>
      <w:r w:rsidRPr="006518A0">
        <w:rPr>
          <w:rFonts w:ascii="Times New Roman" w:eastAsia="Times New Roman" w:hAnsi="Times New Roman" w:cs="Times New Roman"/>
          <w:b/>
          <w:iCs/>
          <w:sz w:val="24"/>
          <w:szCs w:val="24"/>
          <w:lang w:eastAsia="it-IT"/>
        </w:rPr>
        <w:t>si pongono anche le basi per avviare le azioni di salvaguardia ambientale, immediatamente oltre il confine della discarica</w:t>
      </w:r>
      <w:r w:rsidRPr="006518A0">
        <w:rPr>
          <w:rFonts w:ascii="Times New Roman" w:eastAsia="Times New Roman" w:hAnsi="Times New Roman" w:cs="Times New Roman"/>
          <w:iCs/>
          <w:sz w:val="24"/>
          <w:szCs w:val="24"/>
          <w:lang w:eastAsia="it-IT"/>
        </w:rPr>
        <w:t xml:space="preserve">. La Struttura Commissariale ha così predisposto, in data 1 giugno 2022, le relative procedure di selezione  per l’affidamento dei servizi di redazione dei due citati Progetti di Fattibilità Tecnico Economica (PFTE); la richiesta di redazione dei n. 2 PFTE è stata formulata con la specifica previsione di essere allineata agli standard migliorativi proposti dal documento </w:t>
      </w:r>
      <w:r w:rsidRPr="006518A0">
        <w:rPr>
          <w:rFonts w:ascii="Times New Roman" w:eastAsia="Times New Roman" w:hAnsi="Times New Roman" w:cs="Times New Roman"/>
          <w:i/>
          <w:iCs/>
          <w:sz w:val="24"/>
          <w:szCs w:val="24"/>
          <w:lang w:eastAsia="it-IT"/>
        </w:rPr>
        <w:t>“Linee Guida per la redazione del progetto di fattibilità tecnica ed economica da porre a base dell’affidamento di contratti pubblici di lavori del PNRR e del PNC</w:t>
      </w:r>
      <w:r w:rsidRPr="006518A0">
        <w:rPr>
          <w:rFonts w:ascii="Times New Roman" w:eastAsia="Times New Roman" w:hAnsi="Times New Roman" w:cs="Times New Roman"/>
          <w:iCs/>
          <w:sz w:val="24"/>
          <w:szCs w:val="24"/>
          <w:lang w:eastAsia="it-IT"/>
        </w:rPr>
        <w:t>” adottato dal Ministero delle Infrastrutture e delle Mobilità Sostenibili di concerto con il Consiglio Superiore dei Lavori Pubblici. I due PFTE hanno rappresentato l’analisi delle opere da realizzare, tenendo conto degli aspetti territoriali, e contengono una maggiore quantità e qualità di dati rispetto ai PFTE “ordinari”. Da ultimo, ma non per importanza, le linee guida sono uno strumento per valorizzare gli schemi di economia circolare e i requisiti ambientali nella scelta dei materiali. I soggetti economici selezionati hanno così presentato la propria offerta tecnico-economica che è stata puntualmente e speditamente passata al vaglio dell’esame di congruità per la determinazione del corrispettivo, a seguito della quale sono stati sottoscritti i relativi atti contrattuali per consentire il tempestivo avvio delle progettazioni. Si evidenzia che la copertura economica relativa alla redazione dei due PFTE per un totale di € 1.593.026,69 è stata possibile grazie all’utilizzo di fondi residui della Regione Lazio, proprio in considerazione della celerità necessaria alla realizzazione dell’opera.</w:t>
      </w:r>
    </w:p>
    <w:p w14:paraId="580F7D58"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Parallelamente, è proseguito il rapporto di interlocuzione con l’Amministrazione giudiziaria che, dopo il mese di maggio 2022, </w:t>
      </w:r>
      <w:r w:rsidRPr="006518A0">
        <w:rPr>
          <w:rFonts w:ascii="Times New Roman" w:eastAsia="Times New Roman" w:hAnsi="Times New Roman" w:cs="Times New Roman"/>
          <w:b/>
          <w:iCs/>
          <w:sz w:val="24"/>
          <w:szCs w:val="24"/>
          <w:lang w:eastAsia="it-IT"/>
        </w:rPr>
        <w:t>ha condotto in data 15 luglio 2022, innanzi al Prefetto di Roma, alla sottoscrizione di un protocollo di intesa tra il Commissario Governativo e l’Amministrazione giudiziaria di E. Giovi S.r.l.</w:t>
      </w:r>
      <w:r w:rsidRPr="006518A0">
        <w:rPr>
          <w:rFonts w:ascii="Times New Roman" w:eastAsia="Times New Roman" w:hAnsi="Times New Roman" w:cs="Times New Roman"/>
          <w:iCs/>
          <w:sz w:val="24"/>
          <w:szCs w:val="24"/>
          <w:lang w:eastAsia="it-IT"/>
        </w:rPr>
        <w:t>, che ha meglio definito le competenze e responsabilità spettanti alle parti. Il citato protocollo ha tra l’altro definito il percorso autorizzativo relativo alle opere da realizzare con particolare riferimento all’Autorizzazione Integrata Ambientale che, sulla base del protocollo, viene istruita e intestata al Commissario all’atto della consegna delle aree, a seguito dell’individuazione degli operatori economici responsabili degli interventi di chiusura e adeguamento della discarica, avocando a sé tutti i profili di governance e controllo del complesso procedimento amministrativo e corrispondenti apprestamenti tecnico-ingegneristici.</w:t>
      </w:r>
    </w:p>
    <w:p w14:paraId="2DC6C43C" w14:textId="4493C718" w:rsidR="00D125DC" w:rsidRPr="006518A0" w:rsidRDefault="00C0717B"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lastRenderedPageBreak/>
        <w:t>Nel merito delle attività di</w:t>
      </w:r>
      <w:r w:rsidR="00D12F48" w:rsidRPr="006518A0">
        <w:rPr>
          <w:rFonts w:ascii="Times New Roman" w:eastAsia="Times New Roman" w:hAnsi="Times New Roman" w:cs="Times New Roman"/>
          <w:iCs/>
          <w:sz w:val="24"/>
          <w:szCs w:val="24"/>
          <w:lang w:eastAsia="it-IT"/>
        </w:rPr>
        <w:t xml:space="preserve"> operative di</w:t>
      </w:r>
      <w:r w:rsidRPr="006518A0">
        <w:rPr>
          <w:rFonts w:ascii="Times New Roman" w:eastAsia="Times New Roman" w:hAnsi="Times New Roman" w:cs="Times New Roman"/>
          <w:iCs/>
          <w:sz w:val="24"/>
          <w:szCs w:val="24"/>
          <w:lang w:eastAsia="it-IT"/>
        </w:rPr>
        <w:t xml:space="preserve"> campo che a partire dal mese di </w:t>
      </w:r>
      <w:r w:rsidR="00D12F48" w:rsidRPr="006518A0">
        <w:rPr>
          <w:rFonts w:ascii="Times New Roman" w:eastAsia="Times New Roman" w:hAnsi="Times New Roman" w:cs="Times New Roman"/>
          <w:iCs/>
          <w:sz w:val="24"/>
          <w:szCs w:val="24"/>
          <w:lang w:eastAsia="it-IT"/>
        </w:rPr>
        <w:t xml:space="preserve">maggio 2024, tramite sopralluoghi prima ed operazioni di indagine e rilievo poi, hanno interessato l’area dell’ex discarica con sempre maggiore </w:t>
      </w:r>
      <w:r w:rsidR="00736308" w:rsidRPr="006518A0">
        <w:rPr>
          <w:rFonts w:ascii="Times New Roman" w:eastAsia="Times New Roman" w:hAnsi="Times New Roman" w:cs="Times New Roman"/>
          <w:iCs/>
          <w:sz w:val="24"/>
          <w:szCs w:val="24"/>
          <w:lang w:eastAsia="it-IT"/>
        </w:rPr>
        <w:t>frequenza e rilevanza esecutiva, i rapporti con l’Amministrazione giudiziaria di E. Giovi S.r.l. sono proseguiti sempre all’insegna della fattiva e leale collaborazione alla ricerca costante di forme idonee a garantire da un lato i legittimi interessi dell’operatore E.Giovi S.r.l.</w:t>
      </w:r>
      <w:r w:rsidR="00D125DC" w:rsidRPr="006518A0">
        <w:rPr>
          <w:rFonts w:ascii="Times New Roman" w:eastAsia="Times New Roman" w:hAnsi="Times New Roman" w:cs="Times New Roman"/>
          <w:iCs/>
          <w:sz w:val="24"/>
          <w:szCs w:val="24"/>
          <w:lang w:eastAsia="it-IT"/>
        </w:rPr>
        <w:t xml:space="preserve"> (peraltro attuale gestore delle attività di mantenimento in condizioni del sito di discarica benché siano cessati i conferimenti di rifiuti)</w:t>
      </w:r>
      <w:r w:rsidR="00736308" w:rsidRPr="006518A0">
        <w:rPr>
          <w:rFonts w:ascii="Times New Roman" w:eastAsia="Times New Roman" w:hAnsi="Times New Roman" w:cs="Times New Roman"/>
          <w:iCs/>
          <w:sz w:val="24"/>
          <w:szCs w:val="24"/>
          <w:lang w:eastAsia="it-IT"/>
        </w:rPr>
        <w:t xml:space="preserve"> dall’altro le prerogative del Commissario stante il mandato governativo e il ruolo istituzionale di riferimento. </w:t>
      </w:r>
    </w:p>
    <w:p w14:paraId="2A37526A" w14:textId="2A276EAA" w:rsidR="00612597" w:rsidRPr="006518A0" w:rsidRDefault="00736308"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Poiché le attività del Commissario tenderanno ad assumere un carattere di sempre più stabile presenza e sempre più importante impegno in termini di uomini, mezzi, attrezzature, operatori e imprese coinvolte è in via di </w:t>
      </w:r>
      <w:r w:rsidR="009D1689" w:rsidRPr="006518A0">
        <w:rPr>
          <w:rFonts w:ascii="Times New Roman" w:eastAsia="Times New Roman" w:hAnsi="Times New Roman" w:cs="Times New Roman"/>
          <w:iCs/>
          <w:sz w:val="24"/>
          <w:szCs w:val="24"/>
          <w:lang w:eastAsia="it-IT"/>
        </w:rPr>
        <w:t>perfezionamento</w:t>
      </w:r>
      <w:r w:rsidRPr="006518A0">
        <w:rPr>
          <w:rFonts w:ascii="Times New Roman" w:eastAsia="Times New Roman" w:hAnsi="Times New Roman" w:cs="Times New Roman"/>
          <w:iCs/>
          <w:sz w:val="24"/>
          <w:szCs w:val="24"/>
          <w:lang w:eastAsia="it-IT"/>
        </w:rPr>
        <w:t xml:space="preserve"> l’adozione di uno strumento giuridico adeguato</w:t>
      </w:r>
      <w:r w:rsidR="00D125DC" w:rsidRPr="006518A0">
        <w:rPr>
          <w:rFonts w:ascii="Times New Roman" w:eastAsia="Times New Roman" w:hAnsi="Times New Roman" w:cs="Times New Roman"/>
          <w:iCs/>
          <w:sz w:val="24"/>
          <w:szCs w:val="24"/>
          <w:lang w:eastAsia="it-IT"/>
        </w:rPr>
        <w:t xml:space="preserve"> che sancisca il quadro di riferimento delle attività a farsi</w:t>
      </w:r>
      <w:r w:rsidR="00EA36B6" w:rsidRPr="006518A0">
        <w:rPr>
          <w:rFonts w:ascii="Times New Roman" w:eastAsia="Times New Roman" w:hAnsi="Times New Roman" w:cs="Times New Roman"/>
          <w:iCs/>
          <w:sz w:val="24"/>
          <w:szCs w:val="24"/>
          <w:lang w:eastAsia="it-IT"/>
        </w:rPr>
        <w:t xml:space="preserve"> sullo stato dei luoghi</w:t>
      </w:r>
      <w:r w:rsidR="00D125DC" w:rsidRPr="006518A0">
        <w:rPr>
          <w:rFonts w:ascii="Times New Roman" w:eastAsia="Times New Roman" w:hAnsi="Times New Roman" w:cs="Times New Roman"/>
          <w:iCs/>
          <w:sz w:val="24"/>
          <w:szCs w:val="24"/>
          <w:lang w:eastAsia="it-IT"/>
        </w:rPr>
        <w:t>.</w:t>
      </w:r>
      <w:r w:rsidR="00612597" w:rsidRPr="006518A0">
        <w:rPr>
          <w:rFonts w:ascii="Times New Roman" w:eastAsia="Times New Roman" w:hAnsi="Times New Roman" w:cs="Times New Roman"/>
          <w:iCs/>
          <w:sz w:val="24"/>
          <w:szCs w:val="24"/>
          <w:lang w:eastAsia="it-IT"/>
        </w:rPr>
        <w:t xml:space="preserve"> </w:t>
      </w:r>
      <w:r w:rsidR="00612597" w:rsidRPr="006518A0">
        <w:rPr>
          <w:rFonts w:ascii="Times New Roman" w:eastAsia="Times New Roman" w:hAnsi="Times New Roman" w:cs="Times New Roman"/>
          <w:b/>
          <w:iCs/>
          <w:sz w:val="24"/>
          <w:szCs w:val="24"/>
          <w:lang w:eastAsia="it-IT"/>
        </w:rPr>
        <w:t>In particolare, in data 29 ottobre 2024, tramite il RUP è stato avviato il procedimento finalizzato all’imposizione del vincolo preordinato all’occupazione d’urgenza, all’asservimento e/o al successivo esproprio per pubblica utilità, per l’approvazione del progetto di fattibilità tecnico economica e la dichiarazione di pubblica utilità.</w:t>
      </w:r>
    </w:p>
    <w:p w14:paraId="593A5D9F" w14:textId="3F0EECC6" w:rsidR="00EB2863" w:rsidRDefault="001C0A34"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Il procedimento si è concluso</w:t>
      </w:r>
      <w:r w:rsidR="00EB2863" w:rsidRPr="006518A0">
        <w:rPr>
          <w:rFonts w:ascii="Times New Roman" w:eastAsia="Times New Roman" w:hAnsi="Times New Roman" w:cs="Times New Roman"/>
          <w:b/>
          <w:iCs/>
          <w:sz w:val="24"/>
          <w:szCs w:val="24"/>
          <w:lang w:eastAsia="it-IT"/>
        </w:rPr>
        <w:t xml:space="preserve"> nelle date </w:t>
      </w:r>
      <w:r w:rsidR="00C7025A" w:rsidRPr="006518A0">
        <w:rPr>
          <w:rFonts w:ascii="Times New Roman" w:eastAsia="Times New Roman" w:hAnsi="Times New Roman" w:cs="Times New Roman"/>
          <w:b/>
          <w:iCs/>
          <w:sz w:val="24"/>
          <w:szCs w:val="24"/>
          <w:lang w:eastAsia="it-IT"/>
        </w:rPr>
        <w:t>23 dicembre 2024 (A.D. 1705)</w:t>
      </w:r>
      <w:r w:rsidR="00EB2863" w:rsidRPr="006518A0">
        <w:rPr>
          <w:rFonts w:ascii="Times New Roman" w:eastAsia="Times New Roman" w:hAnsi="Times New Roman" w:cs="Times New Roman"/>
          <w:b/>
          <w:iCs/>
          <w:sz w:val="24"/>
          <w:szCs w:val="24"/>
          <w:lang w:eastAsia="it-IT"/>
        </w:rPr>
        <w:t xml:space="preserve"> e </w:t>
      </w:r>
      <w:r w:rsidR="00C7025A" w:rsidRPr="006518A0">
        <w:rPr>
          <w:rFonts w:ascii="Times New Roman" w:eastAsia="Times New Roman" w:hAnsi="Times New Roman" w:cs="Times New Roman"/>
          <w:b/>
          <w:iCs/>
          <w:sz w:val="24"/>
          <w:szCs w:val="24"/>
          <w:lang w:eastAsia="it-IT"/>
        </w:rPr>
        <w:t>7 gennaio 2025 (A.D. 1745)</w:t>
      </w:r>
      <w:r w:rsidRPr="006518A0">
        <w:rPr>
          <w:rFonts w:ascii="Times New Roman" w:eastAsia="Times New Roman" w:hAnsi="Times New Roman" w:cs="Times New Roman"/>
          <w:b/>
          <w:iCs/>
          <w:sz w:val="24"/>
          <w:szCs w:val="24"/>
          <w:lang w:eastAsia="it-IT"/>
        </w:rPr>
        <w:t xml:space="preserve"> quando</w:t>
      </w:r>
      <w:r w:rsidR="00EB2863" w:rsidRPr="006518A0">
        <w:rPr>
          <w:rFonts w:ascii="Times New Roman" w:eastAsia="Times New Roman" w:hAnsi="Times New Roman" w:cs="Times New Roman"/>
          <w:b/>
          <w:iCs/>
          <w:sz w:val="24"/>
          <w:szCs w:val="24"/>
          <w:lang w:eastAsia="it-IT"/>
        </w:rPr>
        <w:t xml:space="preserve"> il Commissario Vadalà ha assunto le determinazioni </w:t>
      </w:r>
      <w:r w:rsidR="00C7025A" w:rsidRPr="006518A0">
        <w:rPr>
          <w:rFonts w:ascii="Times New Roman" w:eastAsia="Times New Roman" w:hAnsi="Times New Roman" w:cs="Times New Roman"/>
          <w:b/>
          <w:iCs/>
          <w:sz w:val="24"/>
          <w:szCs w:val="24"/>
          <w:lang w:eastAsia="it-IT"/>
        </w:rPr>
        <w:t>con efficacia della pubblica utilità</w:t>
      </w:r>
      <w:r w:rsidR="00EB2863" w:rsidRPr="006518A0">
        <w:rPr>
          <w:rFonts w:ascii="Times New Roman" w:eastAsia="Times New Roman" w:hAnsi="Times New Roman" w:cs="Times New Roman"/>
          <w:b/>
          <w:iCs/>
          <w:sz w:val="24"/>
          <w:szCs w:val="24"/>
          <w:lang w:eastAsia="it-IT"/>
        </w:rPr>
        <w:t xml:space="preserve"> per l’occupazione d’urgenza dei 164 ettari necessari all’intervento</w:t>
      </w:r>
      <w:r w:rsidR="00EB2863" w:rsidRPr="006518A0">
        <w:rPr>
          <w:rFonts w:ascii="Times New Roman" w:eastAsia="Times New Roman" w:hAnsi="Times New Roman" w:cs="Times New Roman"/>
          <w:iCs/>
          <w:sz w:val="24"/>
          <w:szCs w:val="24"/>
          <w:lang w:eastAsia="it-IT"/>
        </w:rPr>
        <w:t xml:space="preserve">. Preme evidenziare come la procedura abbia interessato oltre </w:t>
      </w:r>
      <w:r w:rsidR="00C7025A" w:rsidRPr="006518A0">
        <w:rPr>
          <w:rFonts w:ascii="Times New Roman" w:eastAsia="Times New Roman" w:hAnsi="Times New Roman" w:cs="Times New Roman"/>
          <w:iCs/>
          <w:sz w:val="24"/>
          <w:szCs w:val="24"/>
          <w:lang w:eastAsia="it-IT"/>
        </w:rPr>
        <w:t>100</w:t>
      </w:r>
      <w:r w:rsidR="00EB2863" w:rsidRPr="006518A0">
        <w:rPr>
          <w:rFonts w:ascii="Times New Roman" w:eastAsia="Times New Roman" w:hAnsi="Times New Roman" w:cs="Times New Roman"/>
          <w:iCs/>
          <w:sz w:val="24"/>
          <w:szCs w:val="24"/>
          <w:lang w:eastAsia="it-IT"/>
        </w:rPr>
        <w:t xml:space="preserve"> particelle catastali con</w:t>
      </w:r>
      <w:r w:rsidR="00C7025A" w:rsidRPr="006518A0">
        <w:rPr>
          <w:rFonts w:ascii="Times New Roman" w:eastAsia="Times New Roman" w:hAnsi="Times New Roman" w:cs="Times New Roman"/>
          <w:iCs/>
          <w:sz w:val="24"/>
          <w:szCs w:val="24"/>
          <w:lang w:eastAsia="it-IT"/>
        </w:rPr>
        <w:t xml:space="preserve"> i</w:t>
      </w:r>
      <w:r w:rsidR="00EB2863" w:rsidRPr="006518A0">
        <w:rPr>
          <w:rFonts w:ascii="Times New Roman" w:eastAsia="Times New Roman" w:hAnsi="Times New Roman" w:cs="Times New Roman"/>
          <w:iCs/>
          <w:sz w:val="24"/>
          <w:szCs w:val="24"/>
          <w:lang w:eastAsia="it-IT"/>
        </w:rPr>
        <w:t xml:space="preserve"> corrispondenti proprietari o esercenti diritti di interesse. A tali soggetti è stato garantito il pieno diritto all’informazione al processo di contraddittorio onde addivenire ad una determinazione che minimizzasse la compressione delle </w:t>
      </w:r>
      <w:r w:rsidR="00C7025A" w:rsidRPr="006518A0">
        <w:rPr>
          <w:rFonts w:ascii="Times New Roman" w:eastAsia="Times New Roman" w:hAnsi="Times New Roman" w:cs="Times New Roman"/>
          <w:iCs/>
          <w:sz w:val="24"/>
          <w:szCs w:val="24"/>
          <w:lang w:eastAsia="it-IT"/>
        </w:rPr>
        <w:t>facoltà</w:t>
      </w:r>
      <w:r w:rsidR="00EB2863" w:rsidRPr="006518A0">
        <w:rPr>
          <w:rFonts w:ascii="Times New Roman" w:eastAsia="Times New Roman" w:hAnsi="Times New Roman" w:cs="Times New Roman"/>
          <w:iCs/>
          <w:sz w:val="24"/>
          <w:szCs w:val="24"/>
          <w:lang w:eastAsia="it-IT"/>
        </w:rPr>
        <w:t xml:space="preserve"> e dei diritti </w:t>
      </w:r>
      <w:r w:rsidRPr="006518A0">
        <w:rPr>
          <w:rFonts w:ascii="Times New Roman" w:eastAsia="Times New Roman" w:hAnsi="Times New Roman" w:cs="Times New Roman"/>
          <w:iCs/>
          <w:sz w:val="24"/>
          <w:szCs w:val="24"/>
          <w:lang w:eastAsia="it-IT"/>
        </w:rPr>
        <w:t>delle parti</w:t>
      </w:r>
      <w:r w:rsidR="00EB2863" w:rsidRPr="006518A0">
        <w:rPr>
          <w:rFonts w:ascii="Times New Roman" w:eastAsia="Times New Roman" w:hAnsi="Times New Roman" w:cs="Times New Roman"/>
          <w:iCs/>
          <w:sz w:val="24"/>
          <w:szCs w:val="24"/>
          <w:lang w:eastAsia="it-IT"/>
        </w:rPr>
        <w:t xml:space="preserve"> coinvolt</w:t>
      </w:r>
      <w:r w:rsidRPr="006518A0">
        <w:rPr>
          <w:rFonts w:ascii="Times New Roman" w:eastAsia="Times New Roman" w:hAnsi="Times New Roman" w:cs="Times New Roman"/>
          <w:iCs/>
          <w:sz w:val="24"/>
          <w:szCs w:val="24"/>
          <w:lang w:eastAsia="it-IT"/>
        </w:rPr>
        <w:t>e</w:t>
      </w:r>
      <w:r w:rsidR="00EB2863" w:rsidRPr="006518A0">
        <w:rPr>
          <w:rFonts w:ascii="Times New Roman" w:eastAsia="Times New Roman" w:hAnsi="Times New Roman" w:cs="Times New Roman"/>
          <w:iCs/>
          <w:sz w:val="24"/>
          <w:szCs w:val="24"/>
          <w:lang w:eastAsia="it-IT"/>
        </w:rPr>
        <w:t>.</w:t>
      </w:r>
    </w:p>
    <w:p w14:paraId="1844815D" w14:textId="4C6FF4E1" w:rsidR="00584C50" w:rsidRDefault="00500A06"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In data 10 febbraio 2025 la Società </w:t>
      </w:r>
      <w:proofErr w:type="gramStart"/>
      <w:r>
        <w:rPr>
          <w:rFonts w:ascii="Times New Roman" w:eastAsia="Times New Roman" w:hAnsi="Times New Roman" w:cs="Times New Roman"/>
          <w:iCs/>
          <w:sz w:val="24"/>
          <w:szCs w:val="24"/>
          <w:lang w:eastAsia="it-IT"/>
        </w:rPr>
        <w:t>E.Giovi</w:t>
      </w:r>
      <w:proofErr w:type="gramEnd"/>
      <w:r>
        <w:rPr>
          <w:rFonts w:ascii="Times New Roman" w:eastAsia="Times New Roman" w:hAnsi="Times New Roman" w:cs="Times New Roman"/>
          <w:iCs/>
          <w:sz w:val="24"/>
          <w:szCs w:val="24"/>
          <w:lang w:eastAsia="it-IT"/>
        </w:rPr>
        <w:t xml:space="preserve"> S.r.l. ha comunicato la </w:t>
      </w:r>
      <w:r>
        <w:rPr>
          <w:rFonts w:ascii="Times New Roman" w:eastAsia="Times New Roman" w:hAnsi="Times New Roman" w:cs="Times New Roman"/>
          <w:i/>
          <w:iCs/>
          <w:sz w:val="24"/>
          <w:szCs w:val="24"/>
          <w:lang w:eastAsia="it-IT"/>
        </w:rPr>
        <w:t>cessazione del ramo discarica e connessa sospensione delle attività per causa di forza maggiore</w:t>
      </w:r>
      <w:r>
        <w:rPr>
          <w:rFonts w:ascii="Times New Roman" w:eastAsia="Times New Roman" w:hAnsi="Times New Roman" w:cs="Times New Roman"/>
          <w:iCs/>
          <w:sz w:val="24"/>
          <w:szCs w:val="24"/>
          <w:lang w:eastAsia="it-IT"/>
        </w:rPr>
        <w:t>.</w:t>
      </w:r>
    </w:p>
    <w:p w14:paraId="7E124C34" w14:textId="2995972A" w:rsidR="00500A06" w:rsidRDefault="00500A06"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Con tale prospettiva, per assicurare la necessaria prosecuzione delle attività al fine di non compromettere il piano d’azione per la regolarizzazione definitiva della discarica e per evitare rischio per l’ambiente, la sicurezza e la salute pubblica, connessa alla gestione ordinaria della discarica, agli esiti di interlocuzioni con le Autorità competenti, la Struttura Commissariale ha avviato il percorso per la gestione delle </w:t>
      </w:r>
      <w:r w:rsidR="001D4C20">
        <w:rPr>
          <w:rFonts w:ascii="Times New Roman" w:eastAsia="Times New Roman" w:hAnsi="Times New Roman" w:cs="Times New Roman"/>
          <w:iCs/>
          <w:sz w:val="24"/>
          <w:szCs w:val="24"/>
          <w:lang w:eastAsia="it-IT"/>
        </w:rPr>
        <w:t>eventuali</w:t>
      </w:r>
      <w:r>
        <w:rPr>
          <w:rFonts w:ascii="Times New Roman" w:eastAsia="Times New Roman" w:hAnsi="Times New Roman" w:cs="Times New Roman"/>
          <w:iCs/>
          <w:sz w:val="24"/>
          <w:szCs w:val="24"/>
          <w:lang w:eastAsia="it-IT"/>
        </w:rPr>
        <w:t xml:space="preserve"> attività ordinarie di </w:t>
      </w:r>
      <w:r w:rsidR="001D4C20">
        <w:rPr>
          <w:rFonts w:ascii="Times New Roman" w:eastAsia="Times New Roman" w:hAnsi="Times New Roman" w:cs="Times New Roman"/>
          <w:iCs/>
          <w:sz w:val="24"/>
          <w:szCs w:val="24"/>
          <w:lang w:eastAsia="it-IT"/>
        </w:rPr>
        <w:t>conduzione</w:t>
      </w:r>
      <w:r>
        <w:rPr>
          <w:rFonts w:ascii="Times New Roman" w:eastAsia="Times New Roman" w:hAnsi="Times New Roman" w:cs="Times New Roman"/>
          <w:iCs/>
          <w:sz w:val="24"/>
          <w:szCs w:val="24"/>
          <w:lang w:eastAsia="it-IT"/>
        </w:rPr>
        <w:t xml:space="preserve"> del sito eventualmente </w:t>
      </w:r>
      <w:r w:rsidR="001D4C20">
        <w:rPr>
          <w:rFonts w:ascii="Times New Roman" w:eastAsia="Times New Roman" w:hAnsi="Times New Roman" w:cs="Times New Roman"/>
          <w:iCs/>
          <w:sz w:val="24"/>
          <w:szCs w:val="24"/>
          <w:lang w:eastAsia="it-IT"/>
        </w:rPr>
        <w:t>non</w:t>
      </w:r>
      <w:r>
        <w:rPr>
          <w:rFonts w:ascii="Times New Roman" w:eastAsia="Times New Roman" w:hAnsi="Times New Roman" w:cs="Times New Roman"/>
          <w:iCs/>
          <w:sz w:val="24"/>
          <w:szCs w:val="24"/>
          <w:lang w:eastAsia="it-IT"/>
        </w:rPr>
        <w:t xml:space="preserve"> rientranti nel mandato ricevuto dal Governo. Tali attività sono state </w:t>
      </w:r>
      <w:r w:rsidR="001D4C20">
        <w:rPr>
          <w:rFonts w:ascii="Times New Roman" w:eastAsia="Times New Roman" w:hAnsi="Times New Roman" w:cs="Times New Roman"/>
          <w:iCs/>
          <w:sz w:val="24"/>
          <w:szCs w:val="24"/>
          <w:lang w:eastAsia="it-IT"/>
        </w:rPr>
        <w:t>condotte</w:t>
      </w:r>
      <w:r>
        <w:rPr>
          <w:rFonts w:ascii="Times New Roman" w:eastAsia="Times New Roman" w:hAnsi="Times New Roman" w:cs="Times New Roman"/>
          <w:iCs/>
          <w:sz w:val="24"/>
          <w:szCs w:val="24"/>
          <w:lang w:eastAsia="it-IT"/>
        </w:rPr>
        <w:t xml:space="preserve"> attraverso la tenuta di una contabilità </w:t>
      </w:r>
      <w:r w:rsidR="001D4C20">
        <w:rPr>
          <w:rFonts w:ascii="Times New Roman" w:eastAsia="Times New Roman" w:hAnsi="Times New Roman" w:cs="Times New Roman"/>
          <w:iCs/>
          <w:sz w:val="24"/>
          <w:szCs w:val="24"/>
          <w:lang w:eastAsia="it-IT"/>
        </w:rPr>
        <w:t>separata</w:t>
      </w:r>
      <w:r>
        <w:rPr>
          <w:rFonts w:ascii="Times New Roman" w:eastAsia="Times New Roman" w:hAnsi="Times New Roman" w:cs="Times New Roman"/>
          <w:iCs/>
          <w:sz w:val="24"/>
          <w:szCs w:val="24"/>
          <w:lang w:eastAsia="it-IT"/>
        </w:rPr>
        <w:t xml:space="preserve"> e saranno oggetto, se del caso, di ristoro dell’Ente territorialmente competente a favore del quale si è proceduto all’esproprio.</w:t>
      </w:r>
    </w:p>
    <w:p w14:paraId="2969C336" w14:textId="02BFF042" w:rsidR="00500A06" w:rsidRDefault="00500A06"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Per questo, in data 17 marzo 2025 viene dato corso alla formalizzazione del passaggio delle aree, impianti, personale e mezzi funzionali alla transizione delle attività di gestione ordinaria </w:t>
      </w:r>
      <w:r>
        <w:rPr>
          <w:rFonts w:ascii="Times New Roman" w:eastAsia="Times New Roman" w:hAnsi="Times New Roman" w:cs="Times New Roman"/>
          <w:iCs/>
          <w:sz w:val="24"/>
          <w:szCs w:val="24"/>
          <w:lang w:eastAsia="it-IT"/>
        </w:rPr>
        <w:lastRenderedPageBreak/>
        <w:t xml:space="preserve">dall’Amministrazione Giudiziaria di </w:t>
      </w:r>
      <w:proofErr w:type="spellStart"/>
      <w:proofErr w:type="gramStart"/>
      <w:r>
        <w:rPr>
          <w:rFonts w:ascii="Times New Roman" w:eastAsia="Times New Roman" w:hAnsi="Times New Roman" w:cs="Times New Roman"/>
          <w:iCs/>
          <w:sz w:val="24"/>
          <w:szCs w:val="24"/>
          <w:lang w:eastAsia="it-IT"/>
        </w:rPr>
        <w:t>E.giovi</w:t>
      </w:r>
      <w:proofErr w:type="spellEnd"/>
      <w:proofErr w:type="gramEnd"/>
      <w:r>
        <w:rPr>
          <w:rFonts w:ascii="Times New Roman" w:eastAsia="Times New Roman" w:hAnsi="Times New Roman" w:cs="Times New Roman"/>
          <w:iCs/>
          <w:sz w:val="24"/>
          <w:szCs w:val="24"/>
          <w:lang w:eastAsia="it-IT"/>
        </w:rPr>
        <w:t xml:space="preserve"> al Commissario Unico, processo formalizzato in data 19 marzo 2025 con la sottoscrizione del verbale di presa d’atto di immissione in possesso.</w:t>
      </w:r>
    </w:p>
    <w:p w14:paraId="1870CCDA" w14:textId="0B9541A3" w:rsidR="00500A06" w:rsidRDefault="00500A06"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Inoltre, la cessazione del ramo discarica ha comportato l’avvio delle procedure di licenziamento del personale </w:t>
      </w:r>
      <w:proofErr w:type="gramStart"/>
      <w:r>
        <w:rPr>
          <w:rFonts w:ascii="Times New Roman" w:eastAsia="Times New Roman" w:hAnsi="Times New Roman" w:cs="Times New Roman"/>
          <w:iCs/>
          <w:sz w:val="24"/>
          <w:szCs w:val="24"/>
          <w:lang w:eastAsia="it-IT"/>
        </w:rPr>
        <w:t>E.Giovi</w:t>
      </w:r>
      <w:proofErr w:type="gramEnd"/>
      <w:r>
        <w:rPr>
          <w:rFonts w:ascii="Times New Roman" w:eastAsia="Times New Roman" w:hAnsi="Times New Roman" w:cs="Times New Roman"/>
          <w:iCs/>
          <w:sz w:val="24"/>
          <w:szCs w:val="24"/>
          <w:lang w:eastAsia="it-IT"/>
        </w:rPr>
        <w:t xml:space="preserve"> S.r.l. in forza alla discarica stessa come da comunicazione del 25 marzo 2025 di “</w:t>
      </w:r>
      <w:r>
        <w:rPr>
          <w:rFonts w:ascii="Times New Roman" w:eastAsia="Times New Roman" w:hAnsi="Times New Roman" w:cs="Times New Roman"/>
          <w:i/>
          <w:iCs/>
          <w:sz w:val="24"/>
          <w:szCs w:val="24"/>
          <w:lang w:eastAsia="it-IT"/>
        </w:rPr>
        <w:t>avvio della procedura di licenziamento collettivo</w:t>
      </w:r>
      <w:r>
        <w:rPr>
          <w:rFonts w:ascii="Times New Roman" w:eastAsia="Times New Roman" w:hAnsi="Times New Roman" w:cs="Times New Roman"/>
          <w:iCs/>
          <w:sz w:val="24"/>
          <w:szCs w:val="24"/>
          <w:lang w:eastAsia="it-IT"/>
        </w:rPr>
        <w:t>” della Società medesima.</w:t>
      </w:r>
    </w:p>
    <w:p w14:paraId="7803B106" w14:textId="6FAF593B" w:rsidR="00500A06" w:rsidRDefault="00500A06"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Per la risoluzione di tale criticità la Prefettura di Roma ha istituito un tavolo di confronto. Dopo numerose riunioni, in occasione del 2 aprile 2025, è mersa la soluzione ricorrendo all’istituto del </w:t>
      </w:r>
      <w:r>
        <w:rPr>
          <w:rFonts w:ascii="Times New Roman" w:eastAsia="Times New Roman" w:hAnsi="Times New Roman" w:cs="Times New Roman"/>
          <w:i/>
          <w:iCs/>
          <w:sz w:val="24"/>
          <w:szCs w:val="24"/>
          <w:lang w:eastAsia="it-IT"/>
        </w:rPr>
        <w:t>distacco di personale</w:t>
      </w:r>
      <w:r>
        <w:rPr>
          <w:rFonts w:ascii="Times New Roman" w:eastAsia="Times New Roman" w:hAnsi="Times New Roman" w:cs="Times New Roman"/>
          <w:iCs/>
          <w:sz w:val="24"/>
          <w:szCs w:val="24"/>
          <w:lang w:eastAsia="it-IT"/>
        </w:rPr>
        <w:t xml:space="preserve"> a favore dell’operatore economico Ecoopera Soc. Coop. Di Trento (già aggiudicataria di affidamento sul sito per servizio di </w:t>
      </w:r>
      <w:r>
        <w:rPr>
          <w:rFonts w:ascii="Times New Roman" w:eastAsia="Times New Roman" w:hAnsi="Times New Roman" w:cs="Times New Roman"/>
          <w:i/>
          <w:iCs/>
          <w:sz w:val="24"/>
          <w:szCs w:val="24"/>
          <w:lang w:eastAsia="it-IT"/>
        </w:rPr>
        <w:t>Piano di Alta Sorveglianza delle matrici ambientali</w:t>
      </w:r>
      <w:r>
        <w:rPr>
          <w:rFonts w:ascii="Times New Roman" w:eastAsia="Times New Roman" w:hAnsi="Times New Roman" w:cs="Times New Roman"/>
          <w:iCs/>
          <w:sz w:val="24"/>
          <w:szCs w:val="24"/>
          <w:lang w:eastAsia="it-IT"/>
        </w:rPr>
        <w:t>) con sostenimento dei costi in capo al Commissario Governativo.</w:t>
      </w:r>
    </w:p>
    <w:p w14:paraId="4ED8C729" w14:textId="37E66144" w:rsidR="00500A06" w:rsidRDefault="00500A06"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La stessa Ecoopera Soc. Coop. è stata interessata da un integrazione contrattuale di incarico, complementare all’attività di distaccataria del personale E.Giovi: tale integrazione riguarda la gestione e conduzione dell’impiantistica della discarica ovvero l’impianto di estrazione e trattamento del percolato, l’impianto di captazione e valorizzazione energetica/termodistruzione del biogas e l’impianto di messa in sicurezza delle acque di falda oltre, in generale, l’incarico di supervisione sullo svolgimento di tutte le attività di manutenzione ordinaria del sito (gestione della biomassa, della viabilità interna, dei servizi tecnici del sito ecc.).</w:t>
      </w:r>
    </w:p>
    <w:p w14:paraId="1C2E3DE1" w14:textId="17B713DD" w:rsidR="00500A06" w:rsidRDefault="00500A06"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In data 8 aprile 2025 è stato siglato il verbale di accertamento inizio distacco di fatto di 42 lavoratori dipendenti della Società </w:t>
      </w:r>
      <w:proofErr w:type="gramStart"/>
      <w:r>
        <w:rPr>
          <w:rFonts w:ascii="Times New Roman" w:eastAsia="Times New Roman" w:hAnsi="Times New Roman" w:cs="Times New Roman"/>
          <w:iCs/>
          <w:sz w:val="24"/>
          <w:szCs w:val="24"/>
          <w:lang w:eastAsia="it-IT"/>
        </w:rPr>
        <w:t>E.Giovi</w:t>
      </w:r>
      <w:proofErr w:type="gramEnd"/>
      <w:r>
        <w:rPr>
          <w:rFonts w:ascii="Times New Roman" w:eastAsia="Times New Roman" w:hAnsi="Times New Roman" w:cs="Times New Roman"/>
          <w:iCs/>
          <w:sz w:val="24"/>
          <w:szCs w:val="24"/>
          <w:lang w:eastAsia="it-IT"/>
        </w:rPr>
        <w:t xml:space="preserve"> S.r.l. po</w:t>
      </w:r>
      <w:r w:rsidR="001D4C20">
        <w:rPr>
          <w:rFonts w:ascii="Times New Roman" w:eastAsia="Times New Roman" w:hAnsi="Times New Roman" w:cs="Times New Roman"/>
          <w:iCs/>
          <w:sz w:val="24"/>
          <w:szCs w:val="24"/>
          <w:lang w:eastAsia="it-IT"/>
        </w:rPr>
        <w:t>i</w:t>
      </w:r>
      <w:r>
        <w:rPr>
          <w:rFonts w:ascii="Times New Roman" w:eastAsia="Times New Roman" w:hAnsi="Times New Roman" w:cs="Times New Roman"/>
          <w:iCs/>
          <w:sz w:val="24"/>
          <w:szCs w:val="24"/>
          <w:lang w:eastAsia="it-IT"/>
        </w:rPr>
        <w:t xml:space="preserve"> formalizzati definitivamente il 23 aprile 2025.</w:t>
      </w:r>
    </w:p>
    <w:p w14:paraId="7695F861" w14:textId="500029BA" w:rsidR="00500A06" w:rsidRPr="00500A06" w:rsidRDefault="00500A06"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Allo stato attuale il livello occupazionale del personale operante sulla discarica è stato garantito al 100% così come è stata garantita la continuità delle competenze professionali degli operatori che hanno prestato servizio sulla discarica negli ultimi anni.</w:t>
      </w:r>
    </w:p>
    <w:p w14:paraId="65487295" w14:textId="77777777" w:rsidR="00451469" w:rsidRPr="006518A0" w:rsidRDefault="00451469"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Affidamento incarichi progettazione e procedure amministrative di autorizzazione per l’intervento</w:t>
      </w:r>
    </w:p>
    <w:p w14:paraId="2760A143" w14:textId="79E6D9BC"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In data 18 luglio 2022 è stata determinata l’aggiudicazione provvisoria per l’affidamento del servizio di ingegneria per la redazione del progetto di fattibilità tecnico economica relativo alla realizzazione della copertura della discarica, alla costruzione di una nuova cinturazione perimetrale e alla realizzazione degli impianti estrazione e gestione del biogas e del percolato</w:t>
      </w:r>
      <w:r w:rsidRPr="006518A0">
        <w:rPr>
          <w:rFonts w:ascii="Times New Roman" w:eastAsia="Times New Roman" w:hAnsi="Times New Roman" w:cs="Times New Roman"/>
          <w:iCs/>
          <w:sz w:val="24"/>
          <w:szCs w:val="24"/>
          <w:lang w:eastAsia="it-IT"/>
        </w:rPr>
        <w:t>. Inoltre, è stato chiesto agli operat</w:t>
      </w:r>
      <w:r w:rsidR="00241D5E" w:rsidRPr="006518A0">
        <w:rPr>
          <w:rFonts w:ascii="Times New Roman" w:eastAsia="Times New Roman" w:hAnsi="Times New Roman" w:cs="Times New Roman"/>
          <w:iCs/>
          <w:sz w:val="24"/>
          <w:szCs w:val="24"/>
          <w:lang w:eastAsia="it-IT"/>
        </w:rPr>
        <w:t>ori</w:t>
      </w:r>
      <w:r w:rsidRPr="006518A0">
        <w:rPr>
          <w:rFonts w:ascii="Times New Roman" w:eastAsia="Times New Roman" w:hAnsi="Times New Roman" w:cs="Times New Roman"/>
          <w:iCs/>
          <w:sz w:val="24"/>
          <w:szCs w:val="24"/>
          <w:lang w:eastAsia="it-IT"/>
        </w:rPr>
        <w:t xml:space="preserve"> economici di agire in anticipo, nelle more della stipula del contratto e della aggiudicazione definitiva, sotto riserva di legge. A seguito di specifica richiesta di questa Autorità Governativa venivano acquisite tutte le risultanze delle indagini conoscitive e le elaborazioni progettuali sviluppate dalla Società E.Giovi. S.r.l., - messe a disposizione di questo Ufficio nel mese di agosto 2022 - al fine di avere un quadro completo, coerente e aggiornato della consistenza della discarica e delle </w:t>
      </w:r>
      <w:r w:rsidRPr="006518A0">
        <w:rPr>
          <w:rFonts w:ascii="Times New Roman" w:eastAsia="Times New Roman" w:hAnsi="Times New Roman" w:cs="Times New Roman"/>
          <w:iCs/>
          <w:sz w:val="24"/>
          <w:szCs w:val="24"/>
          <w:lang w:eastAsia="it-IT"/>
        </w:rPr>
        <w:lastRenderedPageBreak/>
        <w:t xml:space="preserve">condizioni di qualità delle matrici ambientali. L’ottenimento di queste informazioni è stato fondamentale al fine di definire la progettazione degli interventi. </w:t>
      </w:r>
    </w:p>
    <w:p w14:paraId="411746BB"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Questo Ufficio Commissariale ha inoltre definito, fin dall’</w:t>
      </w:r>
      <w:r w:rsidRPr="006518A0">
        <w:rPr>
          <w:rFonts w:ascii="Times New Roman" w:eastAsia="Times New Roman" w:hAnsi="Times New Roman" w:cs="Times New Roman"/>
          <w:b/>
          <w:iCs/>
          <w:sz w:val="24"/>
          <w:szCs w:val="24"/>
          <w:lang w:eastAsia="it-IT"/>
        </w:rPr>
        <w:t>aprile 2022</w:t>
      </w:r>
      <w:r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b/>
          <w:iCs/>
          <w:sz w:val="24"/>
          <w:szCs w:val="24"/>
          <w:lang w:eastAsia="it-IT"/>
        </w:rPr>
        <w:t>l’iter per l’ottenimento dell’Autorizzazione Integrata Ambientale necessaria per la realizzazione delle opere e per l’avvio delle procedure di appalto attraverso la doverosa interlocuzione con la Regione Lazio. In occasione del Tavolo Tecnico del 3 ottobre 2022</w:t>
      </w:r>
      <w:r w:rsidRPr="006518A0">
        <w:rPr>
          <w:rFonts w:ascii="Times New Roman" w:eastAsia="Times New Roman" w:hAnsi="Times New Roman" w:cs="Times New Roman"/>
          <w:iCs/>
          <w:sz w:val="24"/>
          <w:szCs w:val="24"/>
          <w:lang w:eastAsia="it-IT"/>
        </w:rPr>
        <w:t xml:space="preserve"> è stato condiviso un percorso di istruttoria tecnica e amministrativa da avviare subito sui documenti progettuali commissionati dal Commissario, al fine di comprimere i tempi necessari per l’ottenimento dell’autorizzazione, quest’ultima, come definito, sarà intestata al Commissario di Governo. In data 5 dicembre 2022 si è svolta una riunione operativa tra struttura del Commissario, Regione Lazio, Comune di Roma e Città Metropolitana di Roma Capitale e studi di progettazione incaricati, allo scopo di illustrare gli interventi e le soluzioni preposte e accelerare le attività istruttorie. Nelle more della istruttoria tecnica finalizzata ad ottenere l’Autorizzazione Integrata Ambientale necessaria per l’attuazione degli interventi, sono state espletate le procedure di selezione dell’operatore economico che ha effettuato, con esito positivo, la verifica dei PFTE al fine della validazione degli stessi a cura del RUP.</w:t>
      </w:r>
    </w:p>
    <w:p w14:paraId="35014109" w14:textId="633F619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Preme sottolineare che le sopracitate soluzioni progettuali che questa Autorità Governativa sta realizzando sono state </w:t>
      </w:r>
      <w:r w:rsidRPr="006518A0">
        <w:rPr>
          <w:rFonts w:ascii="Times New Roman" w:eastAsia="Times New Roman" w:hAnsi="Times New Roman" w:cs="Times New Roman"/>
          <w:b/>
          <w:iCs/>
          <w:sz w:val="24"/>
          <w:szCs w:val="24"/>
          <w:lang w:eastAsia="it-IT"/>
        </w:rPr>
        <w:t>condivise ed approvate, fin dalla redazione dei due progetti di fattibilità tecnico economica, in sede di tavolo tecnico del 07/07/2023 dai principali Enti pubblici</w:t>
      </w:r>
      <w:r w:rsidRPr="006518A0">
        <w:rPr>
          <w:rFonts w:ascii="Times New Roman" w:eastAsia="Times New Roman" w:hAnsi="Times New Roman" w:cs="Times New Roman"/>
          <w:iCs/>
          <w:sz w:val="24"/>
          <w:szCs w:val="24"/>
          <w:lang w:eastAsia="it-IT"/>
        </w:rPr>
        <w:t xml:space="preserve"> deputati alla tutela della salute pubblica e della protezione dell’ambiente, giust</w:t>
      </w:r>
      <w:r w:rsidR="00060BD2" w:rsidRPr="006518A0">
        <w:rPr>
          <w:rFonts w:ascii="Times New Roman" w:eastAsia="Times New Roman" w:hAnsi="Times New Roman" w:cs="Times New Roman"/>
          <w:iCs/>
          <w:sz w:val="24"/>
          <w:szCs w:val="24"/>
          <w:lang w:eastAsia="it-IT"/>
        </w:rPr>
        <w:t>o</w:t>
      </w:r>
      <w:r w:rsidRPr="006518A0">
        <w:rPr>
          <w:rFonts w:ascii="Times New Roman" w:eastAsia="Times New Roman" w:hAnsi="Times New Roman" w:cs="Times New Roman"/>
          <w:iCs/>
          <w:sz w:val="24"/>
          <w:szCs w:val="24"/>
          <w:lang w:eastAsia="it-IT"/>
        </w:rPr>
        <w:t xml:space="preserve"> verbale del 26/07/2023 ed i relativi pareri favorevoli sono stati acquisiti da parte del Comune di Roma Capitale, Città Metropolitana di Roma Capitale, Regione Lazio, ARPA Lazio.</w:t>
      </w:r>
    </w:p>
    <w:p w14:paraId="0C28CC97" w14:textId="10DED610" w:rsidR="00451469" w:rsidRPr="006518A0" w:rsidRDefault="00451469" w:rsidP="00451469">
      <w:pPr>
        <w:spacing w:after="0" w:line="360" w:lineRule="auto"/>
        <w:ind w:right="-1" w:firstLine="709"/>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 xml:space="preserve">Le citate attività, previste dalle norme nazionali, sono disposte per la gestione </w:t>
      </w:r>
      <w:r w:rsidRPr="006518A0">
        <w:rPr>
          <w:rFonts w:ascii="Times New Roman" w:eastAsia="Times New Roman" w:hAnsi="Times New Roman" w:cs="Times New Roman"/>
          <w:b/>
          <w:i/>
          <w:iCs/>
          <w:sz w:val="24"/>
          <w:szCs w:val="24"/>
          <w:lang w:eastAsia="it-IT"/>
        </w:rPr>
        <w:t>post mortem</w:t>
      </w:r>
      <w:r w:rsidRPr="006518A0">
        <w:rPr>
          <w:rFonts w:ascii="Times New Roman" w:eastAsia="Times New Roman" w:hAnsi="Times New Roman" w:cs="Times New Roman"/>
          <w:b/>
          <w:iCs/>
          <w:sz w:val="24"/>
          <w:szCs w:val="24"/>
          <w:lang w:eastAsia="it-IT"/>
        </w:rPr>
        <w:t xml:space="preserve"> de</w:t>
      </w:r>
      <w:r w:rsidR="00A32E33" w:rsidRPr="006518A0">
        <w:rPr>
          <w:rFonts w:ascii="Times New Roman" w:eastAsia="Times New Roman" w:hAnsi="Times New Roman" w:cs="Times New Roman"/>
          <w:b/>
          <w:iCs/>
          <w:sz w:val="24"/>
          <w:szCs w:val="24"/>
          <w:lang w:eastAsia="it-IT"/>
        </w:rPr>
        <w:t>lle di</w:t>
      </w:r>
      <w:r w:rsidRPr="006518A0">
        <w:rPr>
          <w:rFonts w:ascii="Times New Roman" w:eastAsia="Times New Roman" w:hAnsi="Times New Roman" w:cs="Times New Roman"/>
          <w:b/>
          <w:iCs/>
          <w:sz w:val="24"/>
          <w:szCs w:val="24"/>
          <w:lang w:eastAsia="it-IT"/>
        </w:rPr>
        <w:t>scariche sia pubbliche che private, nazionali o europee, dopo la fase di coltivazione della stessa per assicurare che a seguito della fase post operativa le stesse non possano rappresentare un pericolo per l’ambiente e la salute umana, questo in definitiva è il compito demandato dal Governo con la nomina di questa Struttura.</w:t>
      </w:r>
    </w:p>
    <w:p w14:paraId="143D79ED" w14:textId="77777777" w:rsidR="00451469" w:rsidRPr="006518A0" w:rsidRDefault="00451469"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Definizione delle risorse finanziarie a disposizione</w:t>
      </w:r>
    </w:p>
    <w:p w14:paraId="157B2E00" w14:textId="4CBA6981"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Elemento determinante per la realizzazione delle opere di chiusura e adeguamento del sito di discarica di Malagrotta è quello economico e finanziario. La Regione Lazio nel primo intervento valutativo del gennaio 2022 aveva stimato una spesa da sostenere pari ad € 249.976.321,28. Tale importo avrebbe dovuto essere finanziato tramite la riprogrammazione di risorse residue (avviata dal Ministero della Transizione Ecologica nel dicembre 2021) del Piano Operativo Ambiente </w:t>
      </w:r>
      <w:r w:rsidRPr="006518A0">
        <w:rPr>
          <w:rFonts w:ascii="Times New Roman" w:eastAsia="Times New Roman" w:hAnsi="Times New Roman" w:cs="Times New Roman"/>
          <w:i/>
          <w:iCs/>
          <w:sz w:val="24"/>
          <w:szCs w:val="24"/>
          <w:lang w:eastAsia="it-IT"/>
        </w:rPr>
        <w:t>“Interventi per la tutela del territorio e delle acque</w:t>
      </w:r>
      <w:r w:rsidRPr="006518A0">
        <w:rPr>
          <w:rFonts w:ascii="Times New Roman" w:eastAsia="Times New Roman" w:hAnsi="Times New Roman" w:cs="Times New Roman"/>
          <w:iCs/>
          <w:sz w:val="24"/>
          <w:szCs w:val="24"/>
          <w:lang w:eastAsia="it-IT"/>
        </w:rPr>
        <w:t xml:space="preserve">” (Fondo Sviluppo e Coesione 2014-2020). L’utilizzo di queste risorse avrebbe </w:t>
      </w:r>
      <w:r w:rsidRPr="006518A0">
        <w:rPr>
          <w:rFonts w:ascii="Times New Roman" w:eastAsia="Times New Roman" w:hAnsi="Times New Roman" w:cs="Times New Roman"/>
          <w:iCs/>
          <w:sz w:val="24"/>
          <w:szCs w:val="24"/>
          <w:lang w:eastAsia="it-IT"/>
        </w:rPr>
        <w:lastRenderedPageBreak/>
        <w:t>imposto l’unico vincolo per i commissariamenti governativi di seguire un cronoprogramma che individuasse il completamento dei lavori entro il 31 dicembre 2025. È stato tuttavia necessario verificare, tra i mesi di giugno e settembre 2022, l’effettiva possibilità di impiego di tali risorse; infatti, la ripartizione dei fondi soggiace</w:t>
      </w:r>
      <w:r w:rsidR="001C0A34" w:rsidRPr="006518A0">
        <w:rPr>
          <w:rFonts w:ascii="Times New Roman" w:eastAsia="Times New Roman" w:hAnsi="Times New Roman" w:cs="Times New Roman"/>
          <w:iCs/>
          <w:sz w:val="24"/>
          <w:szCs w:val="24"/>
          <w:lang w:eastAsia="it-IT"/>
        </w:rPr>
        <w:t>va</w:t>
      </w:r>
      <w:r w:rsidRPr="006518A0">
        <w:rPr>
          <w:rFonts w:ascii="Times New Roman" w:eastAsia="Times New Roman" w:hAnsi="Times New Roman" w:cs="Times New Roman"/>
          <w:iCs/>
          <w:sz w:val="24"/>
          <w:szCs w:val="24"/>
          <w:lang w:eastAsia="it-IT"/>
        </w:rPr>
        <w:t xml:space="preserve"> ad altri vincoli di carattere più generale che avrebbero dovuto trovare soluzione nel medesimo esercizio di programmazione. </w:t>
      </w:r>
    </w:p>
    <w:p w14:paraId="31A0729E" w14:textId="7BD79755"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Attualmente per il sito di Malagrotta questa Struttura ha a disposizione una dotazione finanziaria di € 250.000.000,00 prevista dal</w:t>
      </w:r>
      <w:r w:rsidR="001C0A34" w:rsidRPr="006518A0">
        <w:rPr>
          <w:rFonts w:ascii="Times New Roman" w:eastAsia="Times New Roman" w:hAnsi="Times New Roman" w:cs="Times New Roman"/>
          <w:iCs/>
          <w:sz w:val="24"/>
          <w:szCs w:val="24"/>
          <w:lang w:eastAsia="it-IT"/>
        </w:rPr>
        <w:t>l’attuale</w:t>
      </w:r>
      <w:r w:rsidRPr="006518A0">
        <w:rPr>
          <w:rFonts w:ascii="Times New Roman" w:eastAsia="Times New Roman" w:hAnsi="Times New Roman" w:cs="Times New Roman"/>
          <w:iCs/>
          <w:sz w:val="24"/>
          <w:szCs w:val="24"/>
          <w:lang w:eastAsia="it-IT"/>
        </w:rPr>
        <w:t xml:space="preserve"> Governo </w:t>
      </w:r>
      <w:r w:rsidR="001C0A34" w:rsidRPr="006518A0">
        <w:rPr>
          <w:rFonts w:ascii="Times New Roman" w:eastAsia="Times New Roman" w:hAnsi="Times New Roman" w:cs="Times New Roman"/>
          <w:iCs/>
          <w:sz w:val="24"/>
          <w:szCs w:val="24"/>
          <w:lang w:eastAsia="it-IT"/>
        </w:rPr>
        <w:t xml:space="preserve">insediatosi nell’autunno del 2022, </w:t>
      </w:r>
      <w:r w:rsidRPr="006518A0">
        <w:rPr>
          <w:rFonts w:ascii="Times New Roman" w:eastAsia="Times New Roman" w:hAnsi="Times New Roman" w:cs="Times New Roman"/>
          <w:iCs/>
          <w:sz w:val="24"/>
          <w:szCs w:val="24"/>
          <w:lang w:eastAsia="it-IT"/>
        </w:rPr>
        <w:t>con Decreto Legge 24 febbraio 2023, n. 13 che prevede che “</w:t>
      </w:r>
      <w:r w:rsidRPr="006518A0">
        <w:rPr>
          <w:rFonts w:ascii="Times New Roman" w:eastAsia="Times New Roman" w:hAnsi="Times New Roman" w:cs="Times New Roman"/>
          <w:i/>
          <w:sz w:val="24"/>
          <w:szCs w:val="24"/>
          <w:lang w:eastAsia="it-IT"/>
        </w:rPr>
        <w:t>al fine di consentire la realizzazione degli interventi di adeguamento alla vigente normativa della discarica di Malagrotta, ubicata nel territorio di Roma Capitale, è autorizzata la spesa, in favore del Commissario nominato con decreto del Presidente del Consiglio dei ministri 21 febbraio 2022, di euro 5.000.000 nell’anno 2023, di euro 55.000.000 nell’anno 2024, di euro 100.000.000 nell’anno 2025, di euro 65.000.000 nell’anno 2026 e di euro 25.000.000 nell’anno 2027. Agli oneri derivanti dai commi 1 e 2, quantificati in euro 10.880.000 nell’anno 2023, in euro 62.642.000,00 nell’anno 2024, in euro 110.261.000 nell’anno 2025, in euro 72.380.000 nell’anno 2026 e in euro 28.837.000 nell’anno 2027, si provvede mediante corrispondente riduzione del Fondo per lo sviluppo e la coesione, periodo di programmazione 2021-2027, di cui all’articolo 1, comma 177, della legge 30 dicembre 2020, n. 178</w:t>
      </w:r>
      <w:r w:rsidRPr="006518A0">
        <w:rPr>
          <w:rFonts w:ascii="Times New Roman" w:eastAsia="Times New Roman" w:hAnsi="Times New Roman" w:cs="Times New Roman"/>
          <w:iCs/>
          <w:sz w:val="24"/>
          <w:szCs w:val="24"/>
          <w:lang w:eastAsia="it-IT"/>
        </w:rPr>
        <w:t>”.</w:t>
      </w:r>
    </w:p>
    <w:p w14:paraId="7359EF36" w14:textId="071AA50A" w:rsidR="00451469" w:rsidRPr="006518A0" w:rsidRDefault="00451469" w:rsidP="00451469">
      <w:pPr>
        <w:spacing w:after="0" w:line="360" w:lineRule="auto"/>
        <w:ind w:right="-1" w:firstLine="709"/>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Il finanziamento è destinato all’applicazione del principio di precauzione previsto dalle norme UE a presidio della salubrità dell’ambiente e della salute dei cittadini, al fine di rendere innocua la massa di oltre 50 milioni di tonnellate di rifiuti abbancati nel sito di Malagrotta dal 1974 al 2013 e di percolato presente, per dare sicurezza per i futuri anni ai cittadini romani che insistono nell'XI e nel XII Municipio della cd. "Valle Galeria", prevedendo una cinturazione aggiuntiva che rafforzi il presidio della prima cinturazione già presente, per contenere le quantità di percolato presenti.</w:t>
      </w:r>
    </w:p>
    <w:p w14:paraId="33A40430" w14:textId="4D826410" w:rsidR="00451469" w:rsidRPr="006518A0" w:rsidRDefault="006A29BB"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A</w:t>
      </w:r>
      <w:r w:rsidR="00451469" w:rsidRPr="006518A0">
        <w:rPr>
          <w:rFonts w:ascii="Times New Roman" w:eastAsia="Times New Roman" w:hAnsi="Times New Roman" w:cs="Times New Roman"/>
          <w:b/>
          <w:iCs/>
          <w:sz w:val="24"/>
          <w:szCs w:val="24"/>
          <w:lang w:eastAsia="it-IT"/>
        </w:rPr>
        <w:t>vvio procedure di gara</w:t>
      </w:r>
      <w:r w:rsidRPr="006518A0">
        <w:rPr>
          <w:rFonts w:ascii="Times New Roman" w:eastAsia="Times New Roman" w:hAnsi="Times New Roman" w:cs="Times New Roman"/>
          <w:b/>
          <w:iCs/>
          <w:sz w:val="24"/>
          <w:szCs w:val="24"/>
          <w:lang w:eastAsia="it-IT"/>
        </w:rPr>
        <w:t xml:space="preserve"> e</w:t>
      </w:r>
      <w:r w:rsidR="00451469" w:rsidRPr="006518A0">
        <w:rPr>
          <w:rFonts w:ascii="Times New Roman" w:eastAsia="Times New Roman" w:hAnsi="Times New Roman" w:cs="Times New Roman"/>
          <w:b/>
          <w:iCs/>
          <w:sz w:val="24"/>
          <w:szCs w:val="24"/>
          <w:lang w:eastAsia="it-IT"/>
        </w:rPr>
        <w:t xml:space="preserve"> aggiudicazione</w:t>
      </w:r>
    </w:p>
    <w:p w14:paraId="36417F6D" w14:textId="6A42E785"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Ottenuti i Progetti di fattibilità tecnica economica e</w:t>
      </w:r>
      <w:r w:rsidR="00C7025A" w:rsidRPr="006518A0">
        <w:rPr>
          <w:rFonts w:ascii="Times New Roman" w:eastAsia="Times New Roman" w:hAnsi="Times New Roman" w:cs="Times New Roman"/>
          <w:iCs/>
          <w:sz w:val="24"/>
          <w:szCs w:val="24"/>
          <w:lang w:eastAsia="it-IT"/>
        </w:rPr>
        <w:t>d</w:t>
      </w:r>
      <w:r w:rsidRPr="006518A0">
        <w:rPr>
          <w:rFonts w:ascii="Times New Roman" w:eastAsia="Times New Roman" w:hAnsi="Times New Roman" w:cs="Times New Roman"/>
          <w:iCs/>
          <w:sz w:val="24"/>
          <w:szCs w:val="24"/>
          <w:lang w:eastAsia="it-IT"/>
        </w:rPr>
        <w:t xml:space="preserve"> acquisita formalmente e definitivamente la copertura finanziaria, nel mese di </w:t>
      </w:r>
      <w:r w:rsidRPr="006518A0">
        <w:rPr>
          <w:rFonts w:ascii="Times New Roman" w:eastAsia="Times New Roman" w:hAnsi="Times New Roman" w:cs="Times New Roman"/>
          <w:b/>
          <w:iCs/>
          <w:sz w:val="24"/>
          <w:szCs w:val="24"/>
          <w:lang w:eastAsia="it-IT"/>
        </w:rPr>
        <w:t>luglio 2023</w:t>
      </w:r>
      <w:r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b/>
          <w:iCs/>
          <w:sz w:val="24"/>
          <w:szCs w:val="24"/>
          <w:lang w:eastAsia="it-IT"/>
        </w:rPr>
        <w:t xml:space="preserve">sono state bandite </w:t>
      </w:r>
      <w:r w:rsidR="001C0A34" w:rsidRPr="006518A0">
        <w:rPr>
          <w:rFonts w:ascii="Times New Roman" w:eastAsia="Times New Roman" w:hAnsi="Times New Roman" w:cs="Times New Roman"/>
          <w:b/>
          <w:iCs/>
          <w:sz w:val="24"/>
          <w:szCs w:val="24"/>
          <w:lang w:eastAsia="it-IT"/>
        </w:rPr>
        <w:t>due</w:t>
      </w:r>
      <w:r w:rsidRPr="006518A0">
        <w:rPr>
          <w:rFonts w:ascii="Times New Roman" w:eastAsia="Times New Roman" w:hAnsi="Times New Roman" w:cs="Times New Roman"/>
          <w:b/>
          <w:iCs/>
          <w:sz w:val="24"/>
          <w:szCs w:val="24"/>
          <w:lang w:eastAsia="it-IT"/>
        </w:rPr>
        <w:t xml:space="preserve"> gare di appalto </w:t>
      </w:r>
      <w:r w:rsidR="001C0A34" w:rsidRPr="006518A0">
        <w:rPr>
          <w:rFonts w:ascii="Times New Roman" w:eastAsia="Times New Roman" w:hAnsi="Times New Roman" w:cs="Times New Roman"/>
          <w:b/>
          <w:iCs/>
          <w:sz w:val="24"/>
          <w:szCs w:val="24"/>
          <w:lang w:eastAsia="it-IT"/>
        </w:rPr>
        <w:t xml:space="preserve">integrato </w:t>
      </w:r>
      <w:r w:rsidRPr="006518A0">
        <w:rPr>
          <w:rFonts w:ascii="Times New Roman" w:eastAsia="Times New Roman" w:hAnsi="Times New Roman" w:cs="Times New Roman"/>
          <w:b/>
          <w:iCs/>
          <w:sz w:val="24"/>
          <w:szCs w:val="24"/>
          <w:lang w:eastAsia="it-IT"/>
        </w:rPr>
        <w:t>ad evidenza pubblica</w:t>
      </w:r>
      <w:r w:rsidRPr="006518A0">
        <w:rPr>
          <w:rFonts w:ascii="Times New Roman" w:eastAsia="Times New Roman" w:hAnsi="Times New Roman" w:cs="Times New Roman"/>
          <w:iCs/>
          <w:sz w:val="24"/>
          <w:szCs w:val="24"/>
          <w:lang w:eastAsia="it-IT"/>
        </w:rPr>
        <w:t>. In particolare, sono stati previsti due progetti per due successivi appalti che vedranno la realizzazione delle seguenti opere:</w:t>
      </w:r>
    </w:p>
    <w:p w14:paraId="09C25836" w14:textId="7157DAC8" w:rsidR="00451469" w:rsidRPr="006518A0" w:rsidRDefault="00451469" w:rsidP="00451469">
      <w:pPr>
        <w:pStyle w:val="Paragrafoelenco"/>
        <w:numPr>
          <w:ilvl w:val="0"/>
          <w:numId w:val="10"/>
        </w:numPr>
        <w:spacing w:after="0" w:line="360" w:lineRule="auto"/>
        <w:ind w:right="-1"/>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Appalto integrato su progetto di fattibilità tecnica ed economica (PFTE) per la progettazione esecutiva ed i </w:t>
      </w:r>
      <w:r w:rsidRPr="008620E0">
        <w:rPr>
          <w:rFonts w:ascii="Times New Roman" w:eastAsia="Times New Roman" w:hAnsi="Times New Roman" w:cs="Times New Roman"/>
          <w:b/>
          <w:bCs/>
          <w:iCs/>
          <w:sz w:val="24"/>
          <w:szCs w:val="24"/>
          <w:lang w:eastAsia="it-IT"/>
        </w:rPr>
        <w:t>lavori di copertura della discarica, la realizzazione dell'impianto di emungimento e trattamento percolato, e della captazione del biogas</w:t>
      </w:r>
      <w:r w:rsidRPr="006518A0">
        <w:rPr>
          <w:rFonts w:ascii="Times New Roman" w:eastAsia="Times New Roman" w:hAnsi="Times New Roman" w:cs="Times New Roman"/>
          <w:iCs/>
          <w:sz w:val="24"/>
          <w:szCs w:val="24"/>
          <w:lang w:eastAsia="it-IT"/>
        </w:rPr>
        <w:t xml:space="preserve">, presso la discarica di Malagrotta, nel Comune di Roma (RM). "CUP: G81J22000750006 - CIG: 9929395BFS Tipo di </w:t>
      </w:r>
      <w:r w:rsidRPr="006518A0">
        <w:rPr>
          <w:rFonts w:ascii="Times New Roman" w:eastAsia="Times New Roman" w:hAnsi="Times New Roman" w:cs="Times New Roman"/>
          <w:iCs/>
          <w:sz w:val="24"/>
          <w:szCs w:val="24"/>
          <w:lang w:eastAsia="it-IT"/>
        </w:rPr>
        <w:lastRenderedPageBreak/>
        <w:t>procedura: appalto integrato mediante procedura aperta telematica ai sensi degli artt. 25, 44 e 71, del D. Lgs. n. 36/2023.  Criterio di aggiudicazione e verifica offerte anormalmente basse: criterio dell'offerta economicamente più vantaggiosa ai sensi dell'art. 108 del D. Lgs. 36/2023 e dell'art. 110 del medesimo decreto legislativo.</w:t>
      </w:r>
    </w:p>
    <w:p w14:paraId="7FBEBA66" w14:textId="7BCA8DAF" w:rsidR="00451469" w:rsidRPr="006518A0" w:rsidRDefault="00451469" w:rsidP="00451469">
      <w:pPr>
        <w:pStyle w:val="Paragrafoelenco"/>
        <w:numPr>
          <w:ilvl w:val="0"/>
          <w:numId w:val="10"/>
        </w:numPr>
        <w:spacing w:after="0" w:line="360" w:lineRule="auto"/>
        <w:ind w:right="-1"/>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Appalto integrato su progetto di fattibilità tecnica ed economica (PFTE) per la progettazione esecutiva (PE) e i </w:t>
      </w:r>
      <w:r w:rsidRPr="008620E0">
        <w:rPr>
          <w:rFonts w:ascii="Times New Roman" w:eastAsia="Times New Roman" w:hAnsi="Times New Roman" w:cs="Times New Roman"/>
          <w:b/>
          <w:bCs/>
          <w:iCs/>
          <w:sz w:val="24"/>
          <w:szCs w:val="24"/>
          <w:lang w:eastAsia="it-IT"/>
        </w:rPr>
        <w:t>lavori di realizzazione della nuova cinturazione</w:t>
      </w:r>
      <w:r w:rsidRPr="006518A0">
        <w:rPr>
          <w:rFonts w:ascii="Times New Roman" w:eastAsia="Times New Roman" w:hAnsi="Times New Roman" w:cs="Times New Roman"/>
          <w:iCs/>
          <w:sz w:val="24"/>
          <w:szCs w:val="24"/>
          <w:lang w:eastAsia="it-IT"/>
        </w:rPr>
        <w:t xml:space="preserve"> (Polder) della discarica di Malagrotta, al fine di permettere la costituzione del cosiddetto ''polder' ovvero del sistema completo di confinamento/ isolamento laterale e superficiale della discarica medesima nel Comune di Roma (RM)  CUP: G81J22000740006 - CIG: 9929921E06 Tipo di procedura: appalto integrato mediante procedura aperta telematica ai sensi degli artt. 25, 44 71, del D. Lgs. n. 36/2023. Criterio di aggiudicazione e verifica offerte anormalmente basse: criterio dell'offerta economicamente più vantaggiosa ai sensi dell'art. 108 del D. Lgs. 36/2023 e dell'art. 110 del medesimo decreto legislativo</w:t>
      </w:r>
    </w:p>
    <w:p w14:paraId="5301D064" w14:textId="77777777" w:rsidR="00451469" w:rsidRPr="006518A0" w:rsidRDefault="00451469" w:rsidP="00451469">
      <w:pPr>
        <w:spacing w:before="120" w:after="0" w:line="360" w:lineRule="auto"/>
        <w:ind w:firstLine="709"/>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 xml:space="preserve">Si fa presente che in fase di pubblicazione della documentazione tecnica ed amministrativa è emersa la presenza di un refuso terminologico costituito dal termine “abusiva” accostato alla discarica di Malagrotta. Tale refuso è stato oggetto di uno specifico </w:t>
      </w:r>
      <w:r w:rsidRPr="006518A0">
        <w:rPr>
          <w:rFonts w:ascii="Times New Roman" w:eastAsia="Times New Roman" w:hAnsi="Times New Roman" w:cs="Times New Roman"/>
          <w:b/>
          <w:i/>
          <w:sz w:val="24"/>
          <w:szCs w:val="24"/>
          <w:lang w:eastAsia="it-IT"/>
        </w:rPr>
        <w:t>errata corrige</w:t>
      </w:r>
      <w:r w:rsidRPr="006518A0">
        <w:rPr>
          <w:rFonts w:ascii="Times New Roman" w:eastAsia="Times New Roman" w:hAnsi="Times New Roman" w:cs="Times New Roman"/>
          <w:b/>
          <w:iCs/>
          <w:sz w:val="24"/>
          <w:szCs w:val="24"/>
          <w:lang w:eastAsia="it-IT"/>
        </w:rPr>
        <w:t xml:space="preserve"> adottato dal Responsabile Unico del Procedimento tempestivamente riportato all’attenzione di tutti in data 7/08/2023.</w:t>
      </w:r>
    </w:p>
    <w:p w14:paraId="07A4778E" w14:textId="12646C7E" w:rsidR="00451469"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Il 5 ottobre 2023 termine ultimo per la presentazione delle offerte, si è conclusa la fase di selezione relativa alle due procedure di gara. Le Commissioni di Gara (nominate nel mese di settembre 2023) per la valutazione delle offerte pervenute dagli operatori economici partecipanti si sono insediate, per ciascuna procedura di appalto, in data 24 ottobre 2023 e nella medesima occasione si sono svolta le relative prime sedute. Dopo un periodo di sospensione in attesa delle pronunce dei tribunali amministrativi aditi da alcuni operatori economici in entrambe le procedure di gara,</w:t>
      </w:r>
      <w:r w:rsidR="006518A0">
        <w:rPr>
          <w:rFonts w:ascii="Times New Roman" w:eastAsia="Times New Roman" w:hAnsi="Times New Roman" w:cs="Times New Roman"/>
          <w:iCs/>
          <w:sz w:val="24"/>
          <w:szCs w:val="24"/>
          <w:lang w:eastAsia="it-IT"/>
        </w:rPr>
        <w:t xml:space="preserve"> conclusisi con esito favorevole all’operato del Commissario Straordinario/Stazione Appaltante, a</w:t>
      </w:r>
      <w:r w:rsidRPr="006518A0">
        <w:rPr>
          <w:rFonts w:ascii="Times New Roman" w:eastAsia="Times New Roman" w:hAnsi="Times New Roman" w:cs="Times New Roman"/>
          <w:iCs/>
          <w:sz w:val="24"/>
          <w:szCs w:val="24"/>
          <w:lang w:eastAsia="it-IT"/>
        </w:rPr>
        <w:t xml:space="preserve"> il processo per la aggiudicazione dei due appalti è giunto alla fase conclusiva.</w:t>
      </w:r>
    </w:p>
    <w:p w14:paraId="31A2EA20" w14:textId="07CB5387"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1E500E67" w14:textId="21683A0C"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36879655" w14:textId="62C028D2"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00EAE18D" w14:textId="31C37C27"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337EC474" w14:textId="2B5A20D1"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3BA9C698" w14:textId="0D6F59DF"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03D78865" w14:textId="77777777" w:rsidR="002C64D7" w:rsidRPr="006518A0"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61091647" w14:textId="6CE8298E" w:rsidR="00451469" w:rsidRPr="006518A0" w:rsidRDefault="00451469" w:rsidP="00451469">
      <w:pPr>
        <w:spacing w:after="0" w:line="360" w:lineRule="auto"/>
        <w:ind w:right="-1" w:firstLine="709"/>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lastRenderedPageBreak/>
        <w:t>Lo stato aggiornato delle procedure di gara è riepilogato nella tabella che segue</w:t>
      </w:r>
      <w:r w:rsidR="0079409E" w:rsidRPr="006518A0">
        <w:rPr>
          <w:rFonts w:ascii="Times New Roman" w:eastAsia="Times New Roman" w:hAnsi="Times New Roman" w:cs="Times New Roman"/>
          <w:b/>
          <w:iCs/>
          <w:sz w:val="24"/>
          <w:szCs w:val="24"/>
          <w:lang w:eastAsia="it-IT"/>
        </w:rPr>
        <w:t>:</w:t>
      </w:r>
    </w:p>
    <w:tbl>
      <w:tblPr>
        <w:tblStyle w:val="Grigliatabella"/>
        <w:tblW w:w="5000" w:type="pct"/>
        <w:tblLook w:val="04A0" w:firstRow="1" w:lastRow="0" w:firstColumn="1" w:lastColumn="0" w:noHBand="0" w:noVBand="1"/>
      </w:tblPr>
      <w:tblGrid>
        <w:gridCol w:w="1674"/>
        <w:gridCol w:w="1284"/>
        <w:gridCol w:w="1168"/>
        <w:gridCol w:w="1583"/>
        <w:gridCol w:w="1673"/>
        <w:gridCol w:w="538"/>
        <w:gridCol w:w="377"/>
        <w:gridCol w:w="1671"/>
      </w:tblGrid>
      <w:tr w:rsidR="00451469" w:rsidRPr="00F7522F" w14:paraId="1C580DF8" w14:textId="77777777" w:rsidTr="0082087E">
        <w:trPr>
          <w:cantSplit/>
          <w:trHeight w:val="390"/>
          <w:tblHeader/>
        </w:trPr>
        <w:tc>
          <w:tcPr>
            <w:tcW w:w="5000" w:type="pct"/>
            <w:gridSpan w:val="8"/>
            <w:shd w:val="clear" w:color="auto" w:fill="E1EBF7" w:themeFill="text2" w:themeFillTint="1A"/>
            <w:vAlign w:val="center"/>
          </w:tcPr>
          <w:p w14:paraId="40C68E90" w14:textId="77777777" w:rsidR="00451469" w:rsidRPr="00F7522F" w:rsidRDefault="00451469" w:rsidP="004B7AB5">
            <w:pPr>
              <w:jc w:val="center"/>
              <w:rPr>
                <w:b/>
                <w:bCs/>
                <w:color w:val="222222"/>
                <w:szCs w:val="24"/>
                <w:shd w:val="clear" w:color="auto" w:fill="FFFFFF"/>
              </w:rPr>
            </w:pPr>
            <w:r w:rsidRPr="00F7522F">
              <w:rPr>
                <w:b/>
                <w:bCs/>
                <w:i/>
                <w:iCs/>
                <w:color w:val="222222"/>
                <w:szCs w:val="24"/>
              </w:rPr>
              <w:t>Riepilogo dei bandi di gara inerenti agli appalti integrati (progettazione esecutiva e lavori) degli interventi chiusura ed adeguamento della discarca di Malagrotta in Roma</w:t>
            </w:r>
          </w:p>
        </w:tc>
      </w:tr>
      <w:tr w:rsidR="00451469" w:rsidRPr="00F7522F" w14:paraId="4DCF7513" w14:textId="77777777" w:rsidTr="00935218">
        <w:trPr>
          <w:cantSplit/>
          <w:tblHeader/>
        </w:trPr>
        <w:tc>
          <w:tcPr>
            <w:tcW w:w="840" w:type="pct"/>
            <w:vAlign w:val="center"/>
          </w:tcPr>
          <w:p w14:paraId="791CACE5" w14:textId="77777777" w:rsidR="00451469" w:rsidRPr="00F7522F" w:rsidRDefault="00451469" w:rsidP="004B7AB5">
            <w:pPr>
              <w:jc w:val="center"/>
              <w:rPr>
                <w:b/>
                <w:bCs/>
              </w:rPr>
            </w:pPr>
            <w:r w:rsidRPr="00F7522F">
              <w:rPr>
                <w:b/>
                <w:bCs/>
                <w:color w:val="222222"/>
                <w:shd w:val="clear" w:color="auto" w:fill="FFFFFF"/>
              </w:rPr>
              <w:t>Oggetto appalto</w:t>
            </w:r>
          </w:p>
        </w:tc>
        <w:tc>
          <w:tcPr>
            <w:tcW w:w="644" w:type="pct"/>
            <w:vAlign w:val="center"/>
          </w:tcPr>
          <w:p w14:paraId="5C21CA2C" w14:textId="77777777" w:rsidR="00451469" w:rsidRPr="00F7522F" w:rsidRDefault="00451469" w:rsidP="004B7AB5">
            <w:pPr>
              <w:jc w:val="center"/>
              <w:rPr>
                <w:b/>
                <w:bCs/>
              </w:rPr>
            </w:pPr>
            <w:r w:rsidRPr="00F7522F">
              <w:rPr>
                <w:b/>
                <w:bCs/>
                <w:color w:val="222222"/>
                <w:shd w:val="clear" w:color="auto" w:fill="FFFFFF"/>
              </w:rPr>
              <w:t>Avvio procedura selezione</w:t>
            </w:r>
          </w:p>
        </w:tc>
        <w:tc>
          <w:tcPr>
            <w:tcW w:w="586" w:type="pct"/>
            <w:vAlign w:val="center"/>
          </w:tcPr>
          <w:p w14:paraId="1755D2ED" w14:textId="77777777" w:rsidR="00451469" w:rsidRPr="00F7522F" w:rsidRDefault="00451469" w:rsidP="004B7AB5">
            <w:pPr>
              <w:jc w:val="center"/>
              <w:rPr>
                <w:b/>
                <w:bCs/>
              </w:rPr>
            </w:pPr>
            <w:r w:rsidRPr="00F7522F">
              <w:rPr>
                <w:b/>
                <w:bCs/>
                <w:color w:val="222222"/>
                <w:shd w:val="clear" w:color="auto" w:fill="FFFFFF"/>
              </w:rPr>
              <w:t>Chiusura procedura selezione</w:t>
            </w:r>
          </w:p>
        </w:tc>
        <w:tc>
          <w:tcPr>
            <w:tcW w:w="794" w:type="pct"/>
            <w:vAlign w:val="center"/>
          </w:tcPr>
          <w:p w14:paraId="528998E0" w14:textId="77777777" w:rsidR="00451469" w:rsidRPr="00F7522F" w:rsidRDefault="00451469" w:rsidP="004B7AB5">
            <w:pPr>
              <w:jc w:val="center"/>
              <w:rPr>
                <w:b/>
                <w:bCs/>
                <w:color w:val="222222"/>
                <w:shd w:val="clear" w:color="auto" w:fill="FFFFFF"/>
              </w:rPr>
            </w:pPr>
            <w:r w:rsidRPr="00F7522F">
              <w:rPr>
                <w:b/>
                <w:bCs/>
                <w:color w:val="222222"/>
                <w:shd w:val="clear" w:color="auto" w:fill="FFFFFF"/>
              </w:rPr>
              <w:t xml:space="preserve">Proposta di </w:t>
            </w:r>
          </w:p>
          <w:p w14:paraId="03BAADDC" w14:textId="77777777" w:rsidR="00451469" w:rsidRPr="00F7522F" w:rsidRDefault="00451469" w:rsidP="004B7AB5">
            <w:pPr>
              <w:jc w:val="center"/>
              <w:rPr>
                <w:b/>
                <w:bCs/>
              </w:rPr>
            </w:pPr>
            <w:r w:rsidRPr="00F7522F">
              <w:rPr>
                <w:b/>
                <w:bCs/>
                <w:color w:val="222222"/>
                <w:shd w:val="clear" w:color="auto" w:fill="FFFFFF"/>
              </w:rPr>
              <w:t>Aggiudicazione</w:t>
            </w:r>
          </w:p>
        </w:tc>
        <w:tc>
          <w:tcPr>
            <w:tcW w:w="839" w:type="pct"/>
            <w:vAlign w:val="center"/>
          </w:tcPr>
          <w:p w14:paraId="2BAC744A" w14:textId="77777777" w:rsidR="00451469" w:rsidRPr="00F7522F" w:rsidRDefault="00451469" w:rsidP="004B7AB5">
            <w:pPr>
              <w:jc w:val="center"/>
              <w:rPr>
                <w:b/>
                <w:bCs/>
                <w:color w:val="222222"/>
                <w:shd w:val="clear" w:color="auto" w:fill="FFFFFF"/>
              </w:rPr>
            </w:pPr>
            <w:r w:rsidRPr="00F7522F">
              <w:rPr>
                <w:b/>
                <w:bCs/>
                <w:color w:val="222222"/>
                <w:shd w:val="clear" w:color="auto" w:fill="FFFFFF"/>
              </w:rPr>
              <w:t xml:space="preserve">importo a </w:t>
            </w:r>
          </w:p>
          <w:p w14:paraId="11F60A89" w14:textId="77777777" w:rsidR="00451469" w:rsidRPr="00F7522F" w:rsidRDefault="00451469" w:rsidP="004B7AB5">
            <w:pPr>
              <w:jc w:val="center"/>
              <w:rPr>
                <w:b/>
                <w:bCs/>
              </w:rPr>
            </w:pPr>
            <w:r w:rsidRPr="00F7522F">
              <w:rPr>
                <w:b/>
                <w:bCs/>
                <w:color w:val="222222"/>
                <w:shd w:val="clear" w:color="auto" w:fill="FFFFFF"/>
              </w:rPr>
              <w:t>base di gara</w:t>
            </w:r>
          </w:p>
        </w:tc>
        <w:tc>
          <w:tcPr>
            <w:tcW w:w="459" w:type="pct"/>
            <w:gridSpan w:val="2"/>
            <w:vAlign w:val="center"/>
          </w:tcPr>
          <w:p w14:paraId="26FEE078" w14:textId="77777777" w:rsidR="00451469" w:rsidRPr="00F7522F" w:rsidRDefault="00451469" w:rsidP="004B7AB5">
            <w:pPr>
              <w:jc w:val="center"/>
              <w:rPr>
                <w:b/>
                <w:bCs/>
                <w:color w:val="222222"/>
                <w:shd w:val="clear" w:color="auto" w:fill="FFFFFF"/>
              </w:rPr>
            </w:pPr>
            <w:r w:rsidRPr="00F7522F">
              <w:rPr>
                <w:b/>
                <w:bCs/>
                <w:color w:val="222222"/>
                <w:shd w:val="clear" w:color="auto" w:fill="FFFFFF"/>
              </w:rPr>
              <w:t xml:space="preserve">Ribasso </w:t>
            </w:r>
          </w:p>
          <w:p w14:paraId="1AF62600" w14:textId="77777777" w:rsidR="00451469" w:rsidRPr="00F7522F" w:rsidRDefault="00451469" w:rsidP="004B7AB5">
            <w:pPr>
              <w:jc w:val="center"/>
              <w:rPr>
                <w:b/>
                <w:bCs/>
              </w:rPr>
            </w:pPr>
            <w:r w:rsidRPr="00F7522F">
              <w:rPr>
                <w:b/>
                <w:bCs/>
                <w:color w:val="222222"/>
                <w:shd w:val="clear" w:color="auto" w:fill="FFFFFF"/>
              </w:rPr>
              <w:t>offerto</w:t>
            </w:r>
          </w:p>
        </w:tc>
        <w:tc>
          <w:tcPr>
            <w:tcW w:w="838" w:type="pct"/>
            <w:vAlign w:val="center"/>
          </w:tcPr>
          <w:p w14:paraId="701C8FA2" w14:textId="77777777" w:rsidR="00451469" w:rsidRPr="00F7522F" w:rsidRDefault="00451469" w:rsidP="004B7AB5">
            <w:pPr>
              <w:jc w:val="center"/>
              <w:rPr>
                <w:b/>
                <w:bCs/>
              </w:rPr>
            </w:pPr>
            <w:r w:rsidRPr="00F7522F">
              <w:rPr>
                <w:b/>
                <w:bCs/>
              </w:rPr>
              <w:t xml:space="preserve">Importo di </w:t>
            </w:r>
          </w:p>
          <w:p w14:paraId="12BF3E8D" w14:textId="77777777" w:rsidR="00451469" w:rsidRPr="00F7522F" w:rsidRDefault="00451469" w:rsidP="004B7AB5">
            <w:pPr>
              <w:jc w:val="center"/>
              <w:rPr>
                <w:b/>
                <w:bCs/>
              </w:rPr>
            </w:pPr>
            <w:r w:rsidRPr="00F7522F">
              <w:rPr>
                <w:b/>
                <w:bCs/>
              </w:rPr>
              <w:t>aggiudicazione</w:t>
            </w:r>
          </w:p>
        </w:tc>
      </w:tr>
      <w:tr w:rsidR="00451469" w:rsidRPr="00F7522F" w14:paraId="06F0CFD7" w14:textId="77777777" w:rsidTr="00935218">
        <w:tc>
          <w:tcPr>
            <w:tcW w:w="840" w:type="pct"/>
            <w:shd w:val="clear" w:color="auto" w:fill="auto"/>
            <w:vAlign w:val="center"/>
          </w:tcPr>
          <w:p w14:paraId="2ACB292E" w14:textId="77777777" w:rsidR="00451469" w:rsidRPr="00F7522F" w:rsidRDefault="00451469" w:rsidP="004B7AB5">
            <w:pPr>
              <w:jc w:val="center"/>
              <w:rPr>
                <w:color w:val="222222"/>
                <w:sz w:val="16"/>
                <w:szCs w:val="16"/>
                <w:shd w:val="clear" w:color="auto" w:fill="FFFFFF"/>
              </w:rPr>
            </w:pPr>
            <w:r w:rsidRPr="00F7522F">
              <w:rPr>
                <w:i/>
                <w:iCs/>
                <w:color w:val="222222"/>
              </w:rPr>
              <w:t>Impianti di emungimento e trattamento percolato, captazione biogas e copertura.</w:t>
            </w:r>
          </w:p>
        </w:tc>
        <w:tc>
          <w:tcPr>
            <w:tcW w:w="644" w:type="pct"/>
            <w:shd w:val="clear" w:color="auto" w:fill="auto"/>
            <w:vAlign w:val="center"/>
          </w:tcPr>
          <w:p w14:paraId="4EF783EE" w14:textId="77777777" w:rsidR="00451469" w:rsidRPr="00F7522F" w:rsidRDefault="00451469" w:rsidP="004B7AB5">
            <w:pPr>
              <w:jc w:val="center"/>
              <w:rPr>
                <w:color w:val="222222"/>
                <w:shd w:val="clear" w:color="auto" w:fill="FFFFFF"/>
              </w:rPr>
            </w:pPr>
            <w:r w:rsidRPr="00F7522F">
              <w:rPr>
                <w:color w:val="000000"/>
                <w:shd w:val="clear" w:color="auto" w:fill="FFFFFF"/>
              </w:rPr>
              <w:t>02/08/2023</w:t>
            </w:r>
          </w:p>
        </w:tc>
        <w:tc>
          <w:tcPr>
            <w:tcW w:w="586" w:type="pct"/>
            <w:shd w:val="clear" w:color="auto" w:fill="auto"/>
            <w:vAlign w:val="center"/>
          </w:tcPr>
          <w:p w14:paraId="088D2079" w14:textId="77777777" w:rsidR="00451469" w:rsidRPr="00F7522F" w:rsidRDefault="00451469" w:rsidP="004B7AB5">
            <w:pPr>
              <w:jc w:val="center"/>
              <w:rPr>
                <w:color w:val="222222"/>
                <w:shd w:val="clear" w:color="auto" w:fill="FFFFFF"/>
              </w:rPr>
            </w:pPr>
            <w:r w:rsidRPr="00F7522F">
              <w:rPr>
                <w:color w:val="000000"/>
                <w:shd w:val="clear" w:color="auto" w:fill="FFFFFF"/>
              </w:rPr>
              <w:t>09/10/2023</w:t>
            </w:r>
          </w:p>
        </w:tc>
        <w:tc>
          <w:tcPr>
            <w:tcW w:w="794" w:type="pct"/>
            <w:shd w:val="clear" w:color="auto" w:fill="auto"/>
            <w:vAlign w:val="center"/>
          </w:tcPr>
          <w:p w14:paraId="292381B9" w14:textId="77777777" w:rsidR="00451469" w:rsidRPr="00F7522F" w:rsidRDefault="00451469" w:rsidP="004B7AB5">
            <w:pPr>
              <w:jc w:val="center"/>
              <w:rPr>
                <w:color w:val="222222"/>
                <w:shd w:val="clear" w:color="auto" w:fill="FFFFFF"/>
              </w:rPr>
            </w:pPr>
            <w:r w:rsidRPr="00F7522F">
              <w:rPr>
                <w:color w:val="222222"/>
                <w:shd w:val="clear" w:color="auto" w:fill="FFFFFF"/>
              </w:rPr>
              <w:t>08/05/2024</w:t>
            </w:r>
          </w:p>
        </w:tc>
        <w:tc>
          <w:tcPr>
            <w:tcW w:w="839" w:type="pct"/>
            <w:shd w:val="clear" w:color="auto" w:fill="auto"/>
            <w:vAlign w:val="center"/>
          </w:tcPr>
          <w:p w14:paraId="52345FC9" w14:textId="77777777" w:rsidR="00451469" w:rsidRPr="00F7522F" w:rsidRDefault="00451469" w:rsidP="004B7AB5">
            <w:pPr>
              <w:jc w:val="center"/>
              <w:rPr>
                <w:color w:val="222222"/>
                <w:shd w:val="clear" w:color="auto" w:fill="FFFFFF"/>
              </w:rPr>
            </w:pPr>
            <w:r w:rsidRPr="00F7522F">
              <w:t xml:space="preserve">€123.450.799,34 </w:t>
            </w:r>
          </w:p>
        </w:tc>
        <w:tc>
          <w:tcPr>
            <w:tcW w:w="459" w:type="pct"/>
            <w:gridSpan w:val="2"/>
            <w:shd w:val="clear" w:color="auto" w:fill="auto"/>
            <w:vAlign w:val="center"/>
          </w:tcPr>
          <w:p w14:paraId="3E4B8A18" w14:textId="77777777" w:rsidR="00451469" w:rsidRPr="00F7522F" w:rsidRDefault="00451469" w:rsidP="004B7AB5">
            <w:pPr>
              <w:jc w:val="center"/>
              <w:rPr>
                <w:color w:val="222222"/>
                <w:shd w:val="clear" w:color="auto" w:fill="FFFFFF"/>
              </w:rPr>
            </w:pPr>
            <w:r w:rsidRPr="00F7522F">
              <w:rPr>
                <w:color w:val="222222"/>
                <w:shd w:val="clear" w:color="auto" w:fill="FFFFFF"/>
              </w:rPr>
              <w:t>7,01 %</w:t>
            </w:r>
          </w:p>
        </w:tc>
        <w:tc>
          <w:tcPr>
            <w:tcW w:w="838" w:type="pct"/>
            <w:shd w:val="clear" w:color="auto" w:fill="auto"/>
            <w:vAlign w:val="center"/>
          </w:tcPr>
          <w:p w14:paraId="72FDA005" w14:textId="77777777" w:rsidR="00451469" w:rsidRPr="00F7522F" w:rsidRDefault="00451469" w:rsidP="004B7AB5">
            <w:pPr>
              <w:jc w:val="center"/>
              <w:rPr>
                <w:color w:val="222222"/>
                <w:shd w:val="clear" w:color="auto" w:fill="FFFFFF"/>
              </w:rPr>
            </w:pPr>
            <w:r w:rsidRPr="00F7522F">
              <w:rPr>
                <w:bCs/>
                <w:i/>
                <w:iCs/>
                <w:color w:val="222222"/>
                <w:shd w:val="clear" w:color="auto" w:fill="FFFFFF"/>
              </w:rPr>
              <w:t>€. 116.049.740,24</w:t>
            </w:r>
          </w:p>
        </w:tc>
      </w:tr>
      <w:tr w:rsidR="00451469" w:rsidRPr="00F7522F" w14:paraId="2E9E0E3A" w14:textId="77777777" w:rsidTr="00935218">
        <w:trPr>
          <w:trHeight w:val="850"/>
        </w:trPr>
        <w:tc>
          <w:tcPr>
            <w:tcW w:w="840" w:type="pct"/>
            <w:vAlign w:val="center"/>
          </w:tcPr>
          <w:p w14:paraId="5F620D7F" w14:textId="13CAE53C" w:rsidR="00451469" w:rsidRPr="00F7522F" w:rsidRDefault="006B16D4" w:rsidP="004B7AB5">
            <w:pPr>
              <w:jc w:val="center"/>
              <w:rPr>
                <w:color w:val="222222"/>
                <w:sz w:val="16"/>
                <w:szCs w:val="16"/>
                <w:shd w:val="clear" w:color="auto" w:fill="FFFFFF"/>
              </w:rPr>
            </w:pPr>
            <w:r w:rsidRPr="00F7522F">
              <w:rPr>
                <w:i/>
                <w:iCs/>
                <w:color w:val="222222"/>
              </w:rPr>
              <w:t xml:space="preserve">Nuova </w:t>
            </w:r>
            <w:r w:rsidR="00451469" w:rsidRPr="00F7522F">
              <w:rPr>
                <w:i/>
                <w:iCs/>
                <w:color w:val="222222"/>
              </w:rPr>
              <w:t xml:space="preserve">Cinturazione </w:t>
            </w:r>
          </w:p>
        </w:tc>
        <w:tc>
          <w:tcPr>
            <w:tcW w:w="644" w:type="pct"/>
            <w:vAlign w:val="center"/>
          </w:tcPr>
          <w:p w14:paraId="4FACA949" w14:textId="77777777" w:rsidR="00451469" w:rsidRPr="00F7522F" w:rsidRDefault="00451469" w:rsidP="004B7AB5">
            <w:pPr>
              <w:jc w:val="center"/>
              <w:rPr>
                <w:i/>
                <w:iCs/>
                <w:color w:val="222222"/>
              </w:rPr>
            </w:pPr>
            <w:r w:rsidRPr="00F7522F">
              <w:rPr>
                <w:color w:val="000000"/>
                <w:shd w:val="clear" w:color="auto" w:fill="FFFFFF"/>
              </w:rPr>
              <w:t>28/07/2023</w:t>
            </w:r>
          </w:p>
        </w:tc>
        <w:tc>
          <w:tcPr>
            <w:tcW w:w="586" w:type="pct"/>
            <w:vAlign w:val="center"/>
          </w:tcPr>
          <w:p w14:paraId="2DE741CB" w14:textId="77777777" w:rsidR="00451469" w:rsidRPr="00F7522F" w:rsidRDefault="00451469" w:rsidP="004B7AB5">
            <w:pPr>
              <w:jc w:val="center"/>
              <w:rPr>
                <w:color w:val="222222"/>
                <w:shd w:val="clear" w:color="auto" w:fill="FFFFFF"/>
              </w:rPr>
            </w:pPr>
            <w:r w:rsidRPr="00F7522F">
              <w:rPr>
                <w:color w:val="000000"/>
                <w:shd w:val="clear" w:color="auto" w:fill="FFFFFF"/>
              </w:rPr>
              <w:t>05/10/2023</w:t>
            </w:r>
          </w:p>
        </w:tc>
        <w:tc>
          <w:tcPr>
            <w:tcW w:w="794" w:type="pct"/>
            <w:vAlign w:val="center"/>
          </w:tcPr>
          <w:p w14:paraId="1BD3CE48" w14:textId="77777777" w:rsidR="00451469" w:rsidRPr="00F7522F" w:rsidRDefault="00451469" w:rsidP="004B7AB5">
            <w:pPr>
              <w:jc w:val="center"/>
              <w:rPr>
                <w:color w:val="222222"/>
                <w:shd w:val="clear" w:color="auto" w:fill="FFFFFF"/>
              </w:rPr>
            </w:pPr>
            <w:r w:rsidRPr="00F7522F">
              <w:rPr>
                <w:color w:val="222222"/>
                <w:shd w:val="clear" w:color="auto" w:fill="FFFFFF"/>
              </w:rPr>
              <w:t>08/05/2024</w:t>
            </w:r>
          </w:p>
        </w:tc>
        <w:tc>
          <w:tcPr>
            <w:tcW w:w="839" w:type="pct"/>
            <w:vAlign w:val="center"/>
          </w:tcPr>
          <w:p w14:paraId="279D6937" w14:textId="77777777" w:rsidR="00451469" w:rsidRPr="00F7522F" w:rsidRDefault="00451469" w:rsidP="004B7AB5">
            <w:pPr>
              <w:jc w:val="center"/>
              <w:rPr>
                <w:color w:val="222222"/>
                <w:shd w:val="clear" w:color="auto" w:fill="FFFFFF"/>
              </w:rPr>
            </w:pPr>
            <w:r w:rsidRPr="00F7522F">
              <w:rPr>
                <w:color w:val="222222"/>
                <w:shd w:val="clear" w:color="auto" w:fill="FFFFFF"/>
              </w:rPr>
              <w:t>89.341.421,46 €</w:t>
            </w:r>
          </w:p>
        </w:tc>
        <w:tc>
          <w:tcPr>
            <w:tcW w:w="459" w:type="pct"/>
            <w:gridSpan w:val="2"/>
            <w:vAlign w:val="center"/>
          </w:tcPr>
          <w:p w14:paraId="5CDA1A47" w14:textId="77777777" w:rsidR="00451469" w:rsidRPr="00F7522F" w:rsidRDefault="00451469" w:rsidP="004B7AB5">
            <w:pPr>
              <w:jc w:val="center"/>
              <w:rPr>
                <w:color w:val="222222"/>
                <w:shd w:val="clear" w:color="auto" w:fill="FFFFFF"/>
              </w:rPr>
            </w:pPr>
            <w:r w:rsidRPr="00F7522F">
              <w:rPr>
                <w:color w:val="222222"/>
                <w:shd w:val="clear" w:color="auto" w:fill="FFFFFF"/>
              </w:rPr>
              <w:t>19,71 %</w:t>
            </w:r>
          </w:p>
        </w:tc>
        <w:tc>
          <w:tcPr>
            <w:tcW w:w="838" w:type="pct"/>
            <w:vAlign w:val="center"/>
          </w:tcPr>
          <w:p w14:paraId="41F6A829" w14:textId="775A0823" w:rsidR="00451469" w:rsidRPr="00F7522F" w:rsidRDefault="00935218" w:rsidP="004B7AB5">
            <w:pPr>
              <w:jc w:val="center"/>
              <w:rPr>
                <w:color w:val="222222"/>
                <w:shd w:val="clear" w:color="auto" w:fill="FFFFFF"/>
              </w:rPr>
            </w:pPr>
            <w:r w:rsidRPr="00F7522F">
              <w:rPr>
                <w:bCs/>
                <w:i/>
                <w:iCs/>
                <w:color w:val="222222"/>
                <w:shd w:val="clear" w:color="auto" w:fill="FFFFFF"/>
              </w:rPr>
              <w:t>€ 74.868.048,99</w:t>
            </w:r>
          </w:p>
        </w:tc>
      </w:tr>
      <w:tr w:rsidR="000B7358" w:rsidRPr="00F7522F" w14:paraId="636E4D66" w14:textId="77777777" w:rsidTr="000B7358">
        <w:trPr>
          <w:trHeight w:val="296"/>
        </w:trPr>
        <w:tc>
          <w:tcPr>
            <w:tcW w:w="3973" w:type="pct"/>
            <w:gridSpan w:val="6"/>
            <w:vAlign w:val="center"/>
          </w:tcPr>
          <w:p w14:paraId="1C428A23" w14:textId="60E43329" w:rsidR="000B7358" w:rsidRPr="00F7522F" w:rsidRDefault="000B7358" w:rsidP="000B7358">
            <w:pPr>
              <w:jc w:val="center"/>
              <w:rPr>
                <w:i/>
                <w:iCs/>
                <w:color w:val="222222"/>
                <w:shd w:val="clear" w:color="auto" w:fill="FFFFFF"/>
              </w:rPr>
            </w:pPr>
            <w:r w:rsidRPr="00F7522F">
              <w:rPr>
                <w:i/>
                <w:iCs/>
                <w:color w:val="222222"/>
                <w:shd w:val="clear" w:color="auto" w:fill="FFFFFF"/>
              </w:rPr>
              <w:t>Totale posto a base di gara</w:t>
            </w:r>
          </w:p>
        </w:tc>
        <w:tc>
          <w:tcPr>
            <w:tcW w:w="1027" w:type="pct"/>
            <w:gridSpan w:val="2"/>
            <w:vAlign w:val="center"/>
          </w:tcPr>
          <w:p w14:paraId="3FBA26C6" w14:textId="4C2DACDB" w:rsidR="000B7358" w:rsidRPr="00F7522F" w:rsidRDefault="000B7358" w:rsidP="000B7358">
            <w:pPr>
              <w:jc w:val="center"/>
              <w:rPr>
                <w:i/>
                <w:iCs/>
                <w:color w:val="222222"/>
                <w:shd w:val="clear" w:color="auto" w:fill="FFFFFF"/>
              </w:rPr>
            </w:pPr>
            <w:r w:rsidRPr="00F7522F">
              <w:rPr>
                <w:i/>
                <w:iCs/>
                <w:color w:val="222222"/>
                <w:shd w:val="clear" w:color="auto" w:fill="FFFFFF"/>
              </w:rPr>
              <w:t>€ 212.792.220,8</w:t>
            </w:r>
          </w:p>
        </w:tc>
      </w:tr>
      <w:tr w:rsidR="00935218" w:rsidRPr="00F7522F" w14:paraId="453678DF" w14:textId="77777777" w:rsidTr="000B7358">
        <w:trPr>
          <w:trHeight w:val="296"/>
        </w:trPr>
        <w:tc>
          <w:tcPr>
            <w:tcW w:w="3973" w:type="pct"/>
            <w:gridSpan w:val="6"/>
            <w:vAlign w:val="center"/>
          </w:tcPr>
          <w:p w14:paraId="03AF4778" w14:textId="2631136C" w:rsidR="00935218" w:rsidRPr="00F7522F" w:rsidRDefault="00935218" w:rsidP="004B7AB5">
            <w:pPr>
              <w:jc w:val="center"/>
              <w:rPr>
                <w:i/>
                <w:iCs/>
                <w:color w:val="222222"/>
                <w:shd w:val="clear" w:color="auto" w:fill="FFFFFF"/>
              </w:rPr>
            </w:pPr>
            <w:r w:rsidRPr="00F7522F">
              <w:rPr>
                <w:i/>
                <w:iCs/>
                <w:color w:val="222222"/>
              </w:rPr>
              <w:t>Totale aggiudicato</w:t>
            </w:r>
          </w:p>
        </w:tc>
        <w:tc>
          <w:tcPr>
            <w:tcW w:w="1027" w:type="pct"/>
            <w:gridSpan w:val="2"/>
            <w:vAlign w:val="center"/>
          </w:tcPr>
          <w:p w14:paraId="765565FC" w14:textId="08ED56A9" w:rsidR="00935218" w:rsidRPr="00F7522F" w:rsidRDefault="000B7358" w:rsidP="00935218">
            <w:pPr>
              <w:jc w:val="center"/>
              <w:rPr>
                <w:color w:val="222222"/>
                <w:shd w:val="clear" w:color="auto" w:fill="FFFFFF"/>
              </w:rPr>
            </w:pPr>
            <w:r w:rsidRPr="00F7522F">
              <w:rPr>
                <w:color w:val="222222"/>
                <w:shd w:val="clear" w:color="auto" w:fill="FFFFFF"/>
              </w:rPr>
              <w:t xml:space="preserve">€ </w:t>
            </w:r>
            <w:r w:rsidRPr="00F7522F">
              <w:rPr>
                <w:bCs/>
                <w:i/>
                <w:iCs/>
                <w:color w:val="222222"/>
                <w:shd w:val="clear" w:color="auto" w:fill="FFFFFF"/>
              </w:rPr>
              <w:t>190.917.789,23</w:t>
            </w:r>
          </w:p>
        </w:tc>
      </w:tr>
      <w:tr w:rsidR="00935218" w:rsidRPr="00F7522F" w14:paraId="1D6C7220" w14:textId="77777777" w:rsidTr="000B7358">
        <w:trPr>
          <w:trHeight w:val="296"/>
        </w:trPr>
        <w:tc>
          <w:tcPr>
            <w:tcW w:w="3973" w:type="pct"/>
            <w:gridSpan w:val="6"/>
            <w:vAlign w:val="center"/>
          </w:tcPr>
          <w:p w14:paraId="6C076D75" w14:textId="4D9043A7" w:rsidR="00935218" w:rsidRPr="00F7522F" w:rsidRDefault="00935218" w:rsidP="004B7AB5">
            <w:pPr>
              <w:jc w:val="center"/>
              <w:rPr>
                <w:i/>
                <w:iCs/>
                <w:color w:val="222222"/>
              </w:rPr>
            </w:pPr>
            <w:r w:rsidRPr="00F7522F">
              <w:rPr>
                <w:i/>
                <w:iCs/>
                <w:color w:val="222222"/>
              </w:rPr>
              <w:t>Economie risparmiate derivant</w:t>
            </w:r>
            <w:r w:rsidR="000B7358" w:rsidRPr="00F7522F">
              <w:rPr>
                <w:i/>
                <w:iCs/>
                <w:color w:val="222222"/>
              </w:rPr>
              <w:t>i</w:t>
            </w:r>
            <w:r w:rsidRPr="00F7522F">
              <w:rPr>
                <w:i/>
                <w:iCs/>
                <w:color w:val="222222"/>
              </w:rPr>
              <w:t xml:space="preserve"> dalle procedure di gara</w:t>
            </w:r>
          </w:p>
        </w:tc>
        <w:tc>
          <w:tcPr>
            <w:tcW w:w="1027" w:type="pct"/>
            <w:gridSpan w:val="2"/>
            <w:vAlign w:val="center"/>
          </w:tcPr>
          <w:p w14:paraId="73FF1F9B" w14:textId="02798806" w:rsidR="00935218" w:rsidRPr="00F7522F" w:rsidRDefault="000B7358" w:rsidP="00935218">
            <w:pPr>
              <w:jc w:val="center"/>
              <w:rPr>
                <w:color w:val="222222"/>
                <w:shd w:val="clear" w:color="auto" w:fill="FFFFFF"/>
              </w:rPr>
            </w:pPr>
            <w:r w:rsidRPr="00F7522F">
              <w:rPr>
                <w:color w:val="222222"/>
                <w:shd w:val="clear" w:color="auto" w:fill="FFFFFF"/>
              </w:rPr>
              <w:t xml:space="preserve">€ </w:t>
            </w:r>
            <w:r w:rsidRPr="00F7522F">
              <w:rPr>
                <w:bCs/>
                <w:i/>
                <w:iCs/>
                <w:color w:val="222222"/>
                <w:shd w:val="clear" w:color="auto" w:fill="FFFFFF"/>
              </w:rPr>
              <w:t>21.874.431,57</w:t>
            </w:r>
          </w:p>
        </w:tc>
      </w:tr>
    </w:tbl>
    <w:p w14:paraId="2EE0F276" w14:textId="77777777" w:rsidR="004510F3" w:rsidRPr="006518A0" w:rsidRDefault="0079409E" w:rsidP="004510F3">
      <w:pPr>
        <w:spacing w:before="120" w:after="0" w:line="360" w:lineRule="auto"/>
        <w:ind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Tali informazioni sono state presentate nell’ambito della conferenza stampa</w:t>
      </w:r>
      <w:r w:rsidRPr="006518A0">
        <w:rPr>
          <w:rFonts w:ascii="Times New Roman" w:eastAsia="Times New Roman" w:hAnsi="Times New Roman" w:cs="Times New Roman"/>
          <w:iCs/>
          <w:sz w:val="24"/>
          <w:szCs w:val="24"/>
          <w:lang w:eastAsia="it-IT"/>
        </w:rPr>
        <w:t xml:space="preserve"> sullo stato di aggiornamento per la messa in sicurezza del sito di Malagrotta (copertura impermeabile/capping, impiantistica per la captazione del biogas e il trattamento del percolato, cinturazione contenitiva esterna)" </w:t>
      </w:r>
      <w:r w:rsidRPr="006518A0">
        <w:rPr>
          <w:rFonts w:ascii="Times New Roman" w:eastAsia="Times New Roman" w:hAnsi="Times New Roman" w:cs="Times New Roman"/>
          <w:b/>
          <w:iCs/>
          <w:sz w:val="24"/>
          <w:szCs w:val="24"/>
          <w:lang w:eastAsia="it-IT"/>
        </w:rPr>
        <w:t xml:space="preserve">che si è tenuta a Roma </w:t>
      </w:r>
      <w:r w:rsidR="00C0717B" w:rsidRPr="006518A0">
        <w:rPr>
          <w:rFonts w:ascii="Times New Roman" w:eastAsia="Times New Roman" w:hAnsi="Times New Roman" w:cs="Times New Roman"/>
          <w:b/>
          <w:iCs/>
          <w:sz w:val="24"/>
          <w:szCs w:val="24"/>
          <w:lang w:eastAsia="it-IT"/>
        </w:rPr>
        <w:t>il giorno</w:t>
      </w:r>
      <w:r w:rsidRPr="006518A0">
        <w:rPr>
          <w:rFonts w:ascii="Times New Roman" w:eastAsia="Times New Roman" w:hAnsi="Times New Roman" w:cs="Times New Roman"/>
          <w:b/>
          <w:iCs/>
          <w:sz w:val="24"/>
          <w:szCs w:val="24"/>
          <w:lang w:eastAsia="it-IT"/>
        </w:rPr>
        <w:t xml:space="preserve"> 8 maggio 2024 presso il sito di discarica alla presenza delle autorità governative e territoriali deputate alla corretta gestione della procedura di cui all’incarico commissariale</w:t>
      </w:r>
      <w:r w:rsidRPr="006518A0">
        <w:rPr>
          <w:rFonts w:ascii="Times New Roman" w:eastAsia="Times New Roman" w:hAnsi="Times New Roman" w:cs="Times New Roman"/>
          <w:iCs/>
          <w:sz w:val="24"/>
          <w:szCs w:val="24"/>
          <w:lang w:eastAsia="it-IT"/>
        </w:rPr>
        <w:t>.</w:t>
      </w:r>
    </w:p>
    <w:p w14:paraId="2E7BC0C0" w14:textId="73D6540A" w:rsidR="004510F3" w:rsidRPr="006518A0" w:rsidRDefault="004510F3" w:rsidP="004510F3">
      <w:pPr>
        <w:spacing w:after="0" w:line="360" w:lineRule="auto"/>
        <w:ind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La fase di condivisione del percorso e illustrazione delle procedure tecniche con le Autorità </w:t>
      </w:r>
      <w:r w:rsidR="007F0F92" w:rsidRPr="006518A0">
        <w:rPr>
          <w:rFonts w:ascii="Times New Roman" w:eastAsia="Times New Roman" w:hAnsi="Times New Roman" w:cs="Times New Roman"/>
          <w:iCs/>
          <w:sz w:val="24"/>
          <w:szCs w:val="24"/>
          <w:lang w:eastAsia="it-IT"/>
        </w:rPr>
        <w:t xml:space="preserve">governative e </w:t>
      </w:r>
      <w:r w:rsidRPr="006518A0">
        <w:rPr>
          <w:rFonts w:ascii="Times New Roman" w:eastAsia="Times New Roman" w:hAnsi="Times New Roman" w:cs="Times New Roman"/>
          <w:iCs/>
          <w:sz w:val="24"/>
          <w:szCs w:val="24"/>
          <w:lang w:eastAsia="it-IT"/>
        </w:rPr>
        <w:t>territoriali e con la cittadinanza è avvenuta</w:t>
      </w:r>
      <w:r w:rsidR="007F0F92" w:rsidRPr="006518A0">
        <w:rPr>
          <w:rFonts w:ascii="Times New Roman" w:eastAsia="Times New Roman" w:hAnsi="Times New Roman" w:cs="Times New Roman"/>
          <w:iCs/>
          <w:sz w:val="24"/>
          <w:szCs w:val="24"/>
          <w:lang w:eastAsia="it-IT"/>
        </w:rPr>
        <w:t xml:space="preserve"> sin dalle prime fasi dell’incarico commissariale:</w:t>
      </w:r>
      <w:r w:rsidRPr="006518A0">
        <w:rPr>
          <w:rFonts w:ascii="Times New Roman" w:eastAsia="Times New Roman" w:hAnsi="Times New Roman" w:cs="Times New Roman"/>
          <w:iCs/>
          <w:sz w:val="24"/>
          <w:szCs w:val="24"/>
          <w:lang w:eastAsia="it-IT"/>
        </w:rPr>
        <w:t xml:space="preserve"> in data 10 novembre 2022, in seduta congiunta dei Municipi XI e XII,</w:t>
      </w:r>
      <w:r w:rsidR="007F0F92" w:rsidRPr="006518A0">
        <w:rPr>
          <w:rFonts w:ascii="Times New Roman" w:eastAsia="Times New Roman" w:hAnsi="Times New Roman" w:cs="Times New Roman"/>
          <w:iCs/>
          <w:sz w:val="24"/>
          <w:szCs w:val="24"/>
          <w:lang w:eastAsia="it-IT"/>
        </w:rPr>
        <w:t xml:space="preserve"> in data 3 agosto 2023 presso il Campidoglio</w:t>
      </w:r>
      <w:r w:rsidRPr="006518A0">
        <w:rPr>
          <w:rFonts w:ascii="Times New Roman" w:eastAsia="Times New Roman" w:hAnsi="Times New Roman" w:cs="Times New Roman"/>
          <w:iCs/>
          <w:sz w:val="24"/>
          <w:szCs w:val="24"/>
          <w:lang w:eastAsia="it-IT"/>
        </w:rPr>
        <w:t xml:space="preserve"> e poi in data 14 novembre 2024 presso l'aula Caduti del Forte Bravetta del XII Municipio</w:t>
      </w:r>
      <w:r w:rsidR="007F0F92" w:rsidRPr="006518A0">
        <w:rPr>
          <w:rFonts w:ascii="Times New Roman" w:eastAsia="Times New Roman" w:hAnsi="Times New Roman" w:cs="Times New Roman"/>
          <w:iCs/>
          <w:sz w:val="24"/>
          <w:szCs w:val="24"/>
          <w:lang w:eastAsia="it-IT"/>
        </w:rPr>
        <w:t>.</w:t>
      </w:r>
    </w:p>
    <w:p w14:paraId="2E9A989B" w14:textId="622BCB4A" w:rsidR="006A29BB" w:rsidRPr="006518A0" w:rsidRDefault="000745BA"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 xml:space="preserve">Progettazione e </w:t>
      </w:r>
      <w:r w:rsidR="006A29BB" w:rsidRPr="006518A0">
        <w:rPr>
          <w:rFonts w:ascii="Times New Roman" w:eastAsia="Times New Roman" w:hAnsi="Times New Roman" w:cs="Times New Roman"/>
          <w:b/>
          <w:iCs/>
          <w:sz w:val="24"/>
          <w:szCs w:val="24"/>
          <w:lang w:eastAsia="it-IT"/>
        </w:rPr>
        <w:t>Realizzazione opere</w:t>
      </w:r>
    </w:p>
    <w:p w14:paraId="3680F399" w14:textId="56EFF7D7" w:rsidR="006A29BB" w:rsidRPr="006518A0" w:rsidRDefault="006A29BB" w:rsidP="00451469">
      <w:pPr>
        <w:spacing w:after="0" w:line="360" w:lineRule="auto"/>
        <w:ind w:right="-1" w:firstLine="709"/>
        <w:jc w:val="both"/>
        <w:rPr>
          <w:rFonts w:ascii="Times New Roman" w:eastAsia="Times New Roman" w:hAnsi="Times New Roman" w:cs="Times New Roman"/>
          <w:b/>
          <w:i/>
          <w:sz w:val="24"/>
          <w:szCs w:val="24"/>
          <w:u w:val="single"/>
          <w:lang w:eastAsia="it-IT"/>
        </w:rPr>
      </w:pPr>
      <w:r w:rsidRPr="006518A0">
        <w:rPr>
          <w:rFonts w:ascii="Times New Roman" w:eastAsia="Times New Roman" w:hAnsi="Times New Roman" w:cs="Times New Roman"/>
          <w:b/>
          <w:i/>
          <w:sz w:val="24"/>
          <w:szCs w:val="24"/>
          <w:u w:val="single"/>
          <w:lang w:eastAsia="it-IT"/>
        </w:rPr>
        <w:t>Appalto - Nuova Cinturazione Perimetrale</w:t>
      </w:r>
    </w:p>
    <w:p w14:paraId="482B410D" w14:textId="05E7F47A" w:rsidR="006B16D4" w:rsidRPr="006518A0" w:rsidRDefault="006B16D4"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La gara d'appalto del progetto esecutivo e per i lavori di </w:t>
      </w:r>
      <w:r w:rsidRPr="006518A0">
        <w:rPr>
          <w:rFonts w:ascii="Times New Roman" w:eastAsia="Times New Roman" w:hAnsi="Times New Roman" w:cs="Times New Roman"/>
          <w:i/>
          <w:sz w:val="24"/>
          <w:szCs w:val="24"/>
          <w:lang w:eastAsia="it-IT"/>
        </w:rPr>
        <w:t>realizzazione della nuova cinturazione</w:t>
      </w:r>
      <w:r w:rsidRPr="006518A0">
        <w:rPr>
          <w:rFonts w:ascii="Times New Roman" w:eastAsia="Times New Roman" w:hAnsi="Times New Roman" w:cs="Times New Roman"/>
          <w:iCs/>
          <w:sz w:val="24"/>
          <w:szCs w:val="24"/>
          <w:lang w:eastAsia="it-IT"/>
        </w:rPr>
        <w:t xml:space="preserve"> è stata aggiudicata in data 8 luglio 2024 con Decreto 272 dell’Unità Tecnico Amministrativa – Presidenza del Consiglio dei Ministri (Stazione Appaltante) in favore del RTI costituendo: TREVI </w:t>
      </w:r>
      <w:r w:rsidR="0079409E" w:rsidRPr="006518A0">
        <w:rPr>
          <w:rFonts w:ascii="Times New Roman" w:eastAsia="Times New Roman" w:hAnsi="Times New Roman" w:cs="Times New Roman"/>
          <w:iCs/>
          <w:sz w:val="24"/>
          <w:szCs w:val="24"/>
          <w:lang w:eastAsia="it-IT"/>
        </w:rPr>
        <w:t>S.p.A.</w:t>
      </w:r>
      <w:r w:rsidRPr="006518A0">
        <w:rPr>
          <w:rFonts w:ascii="Times New Roman" w:eastAsia="Times New Roman" w:hAnsi="Times New Roman" w:cs="Times New Roman"/>
          <w:iCs/>
          <w:sz w:val="24"/>
          <w:szCs w:val="24"/>
          <w:lang w:eastAsia="it-IT"/>
        </w:rPr>
        <w:t xml:space="preserve"> (mandataria), CGX (mandante), Vipper </w:t>
      </w:r>
      <w:r w:rsidR="0079409E" w:rsidRPr="006518A0">
        <w:rPr>
          <w:rFonts w:ascii="Times New Roman" w:eastAsia="Times New Roman" w:hAnsi="Times New Roman" w:cs="Times New Roman"/>
          <w:iCs/>
          <w:sz w:val="24"/>
          <w:szCs w:val="24"/>
          <w:lang w:eastAsia="it-IT"/>
        </w:rPr>
        <w:t xml:space="preserve">S.r.l. </w:t>
      </w:r>
      <w:r w:rsidRPr="006518A0">
        <w:rPr>
          <w:rFonts w:ascii="Times New Roman" w:eastAsia="Times New Roman" w:hAnsi="Times New Roman" w:cs="Times New Roman"/>
          <w:iCs/>
          <w:sz w:val="24"/>
          <w:szCs w:val="24"/>
          <w:lang w:eastAsia="it-IT"/>
        </w:rPr>
        <w:t xml:space="preserve">(mandante), Xodo </w:t>
      </w:r>
      <w:r w:rsidR="0079409E" w:rsidRPr="006518A0">
        <w:rPr>
          <w:rFonts w:ascii="Times New Roman" w:eastAsia="Times New Roman" w:hAnsi="Times New Roman" w:cs="Times New Roman"/>
          <w:iCs/>
          <w:sz w:val="24"/>
          <w:szCs w:val="24"/>
          <w:lang w:eastAsia="it-IT"/>
        </w:rPr>
        <w:t xml:space="preserve">S.r.l. </w:t>
      </w:r>
      <w:r w:rsidRPr="006518A0">
        <w:rPr>
          <w:rFonts w:ascii="Times New Roman" w:eastAsia="Times New Roman" w:hAnsi="Times New Roman" w:cs="Times New Roman"/>
          <w:iCs/>
          <w:sz w:val="24"/>
          <w:szCs w:val="24"/>
          <w:lang w:eastAsia="it-IT"/>
        </w:rPr>
        <w:t xml:space="preserve">(mandante), Fedele di Donato </w:t>
      </w:r>
      <w:r w:rsidR="0079409E" w:rsidRPr="006518A0">
        <w:rPr>
          <w:rFonts w:ascii="Times New Roman" w:eastAsia="Times New Roman" w:hAnsi="Times New Roman" w:cs="Times New Roman"/>
          <w:iCs/>
          <w:sz w:val="24"/>
          <w:szCs w:val="24"/>
          <w:lang w:eastAsia="it-IT"/>
        </w:rPr>
        <w:t xml:space="preserve">S.r.l. </w:t>
      </w:r>
      <w:r w:rsidRPr="006518A0">
        <w:rPr>
          <w:rFonts w:ascii="Times New Roman" w:eastAsia="Times New Roman" w:hAnsi="Times New Roman" w:cs="Times New Roman"/>
          <w:iCs/>
          <w:sz w:val="24"/>
          <w:szCs w:val="24"/>
          <w:lang w:eastAsia="it-IT"/>
        </w:rPr>
        <w:t xml:space="preserve">(mandante) e RTI dei professionisti E&amp;G, Arcadis, CoRip e Getas Patrogeo </w:t>
      </w:r>
      <w:r w:rsidR="0079409E" w:rsidRPr="006518A0">
        <w:rPr>
          <w:rFonts w:ascii="Times New Roman" w:eastAsia="Times New Roman" w:hAnsi="Times New Roman" w:cs="Times New Roman"/>
          <w:iCs/>
          <w:sz w:val="24"/>
          <w:szCs w:val="24"/>
          <w:lang w:eastAsia="it-IT"/>
        </w:rPr>
        <w:t>S.</w:t>
      </w:r>
      <w:r w:rsidRPr="006518A0">
        <w:rPr>
          <w:rFonts w:ascii="Times New Roman" w:eastAsia="Times New Roman" w:hAnsi="Times New Roman" w:cs="Times New Roman"/>
          <w:iCs/>
          <w:sz w:val="24"/>
          <w:szCs w:val="24"/>
          <w:lang w:eastAsia="it-IT"/>
        </w:rPr>
        <w:t>r</w:t>
      </w:r>
      <w:r w:rsidR="0079409E" w:rsidRPr="006518A0">
        <w:rPr>
          <w:rFonts w:ascii="Times New Roman" w:eastAsia="Times New Roman" w:hAnsi="Times New Roman" w:cs="Times New Roman"/>
          <w:iCs/>
          <w:sz w:val="24"/>
          <w:szCs w:val="24"/>
          <w:lang w:eastAsia="it-IT"/>
        </w:rPr>
        <w:t>.</w:t>
      </w:r>
      <w:r w:rsidRPr="006518A0">
        <w:rPr>
          <w:rFonts w:ascii="Times New Roman" w:eastAsia="Times New Roman" w:hAnsi="Times New Roman" w:cs="Times New Roman"/>
          <w:iCs/>
          <w:sz w:val="24"/>
          <w:szCs w:val="24"/>
          <w:lang w:eastAsia="it-IT"/>
        </w:rPr>
        <w:t>l.</w:t>
      </w:r>
    </w:p>
    <w:p w14:paraId="30E683C9" w14:textId="43961208" w:rsidR="0079409E" w:rsidRPr="006518A0" w:rsidRDefault="00FE4568"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Nelle more della formalizzazione del contratto e della consegna della fase di progettazione l</w:t>
      </w:r>
      <w:r w:rsidR="0079409E" w:rsidRPr="006518A0">
        <w:rPr>
          <w:rFonts w:ascii="Times New Roman" w:eastAsia="Times New Roman" w:hAnsi="Times New Roman" w:cs="Times New Roman"/>
          <w:iCs/>
          <w:sz w:val="24"/>
          <w:szCs w:val="24"/>
          <w:lang w:eastAsia="it-IT"/>
        </w:rPr>
        <w:t xml:space="preserve">’operatività del costituendo RTI TREVI S.p.A. è stata immediata, </w:t>
      </w:r>
      <w:r w:rsidR="0079409E" w:rsidRPr="006518A0">
        <w:rPr>
          <w:rFonts w:ascii="Times New Roman" w:eastAsia="Times New Roman" w:hAnsi="Times New Roman" w:cs="Times New Roman"/>
          <w:b/>
          <w:iCs/>
          <w:sz w:val="24"/>
          <w:szCs w:val="24"/>
          <w:lang w:eastAsia="it-IT"/>
        </w:rPr>
        <w:t>sotto riserva di legge</w:t>
      </w:r>
      <w:r w:rsidR="0079409E" w:rsidRPr="006518A0">
        <w:rPr>
          <w:rFonts w:ascii="Times New Roman" w:eastAsia="Times New Roman" w:hAnsi="Times New Roman" w:cs="Times New Roman"/>
          <w:iCs/>
          <w:sz w:val="24"/>
          <w:szCs w:val="24"/>
          <w:lang w:eastAsia="it-IT"/>
        </w:rPr>
        <w:t xml:space="preserve">, e ad iniziare dal mese di agosto 2024 sono state avviate le attività di indagini geologiche, geotecniche ed ambientali funzionali all’acquisizione dei dati necessari alla progettazione. Lo stesso costituendo RTI TREVI S.p.A. </w:t>
      </w:r>
      <w:r w:rsidR="0079409E" w:rsidRPr="006518A0">
        <w:rPr>
          <w:rFonts w:ascii="Times New Roman" w:eastAsia="Times New Roman" w:hAnsi="Times New Roman" w:cs="Times New Roman"/>
          <w:iCs/>
          <w:sz w:val="24"/>
          <w:szCs w:val="24"/>
          <w:lang w:eastAsia="it-IT"/>
        </w:rPr>
        <w:lastRenderedPageBreak/>
        <w:t xml:space="preserve">è </w:t>
      </w:r>
      <w:r w:rsidR="009F2891" w:rsidRPr="006518A0">
        <w:rPr>
          <w:rFonts w:ascii="Times New Roman" w:eastAsia="Times New Roman" w:hAnsi="Times New Roman" w:cs="Times New Roman"/>
          <w:iCs/>
          <w:sz w:val="24"/>
          <w:szCs w:val="24"/>
          <w:lang w:eastAsia="it-IT"/>
        </w:rPr>
        <w:t>da subito stato</w:t>
      </w:r>
      <w:r w:rsidR="0079409E" w:rsidRPr="006518A0">
        <w:rPr>
          <w:rFonts w:ascii="Times New Roman" w:eastAsia="Times New Roman" w:hAnsi="Times New Roman" w:cs="Times New Roman"/>
          <w:iCs/>
          <w:sz w:val="24"/>
          <w:szCs w:val="24"/>
          <w:lang w:eastAsia="it-IT"/>
        </w:rPr>
        <w:t xml:space="preserve"> impegnato nella produzione di tutti quegli elaborati che è possibile </w:t>
      </w:r>
      <w:r w:rsidR="009F2891" w:rsidRPr="006518A0">
        <w:rPr>
          <w:rFonts w:ascii="Times New Roman" w:eastAsia="Times New Roman" w:hAnsi="Times New Roman" w:cs="Times New Roman"/>
          <w:iCs/>
          <w:sz w:val="24"/>
          <w:szCs w:val="24"/>
          <w:lang w:eastAsia="it-IT"/>
        </w:rPr>
        <w:t>sviluppare</w:t>
      </w:r>
      <w:r w:rsidR="0079409E" w:rsidRPr="006518A0">
        <w:rPr>
          <w:rFonts w:ascii="Times New Roman" w:eastAsia="Times New Roman" w:hAnsi="Times New Roman" w:cs="Times New Roman"/>
          <w:iCs/>
          <w:sz w:val="24"/>
          <w:szCs w:val="24"/>
          <w:lang w:eastAsia="it-IT"/>
        </w:rPr>
        <w:t xml:space="preserve"> </w:t>
      </w:r>
      <w:r w:rsidR="009F2891" w:rsidRPr="006518A0">
        <w:rPr>
          <w:rFonts w:ascii="Times New Roman" w:eastAsia="Times New Roman" w:hAnsi="Times New Roman" w:cs="Times New Roman"/>
          <w:iCs/>
          <w:sz w:val="24"/>
          <w:szCs w:val="24"/>
          <w:lang w:eastAsia="it-IT"/>
        </w:rPr>
        <w:t>nella</w:t>
      </w:r>
      <w:r w:rsidR="0079409E" w:rsidRPr="006518A0">
        <w:rPr>
          <w:rFonts w:ascii="Times New Roman" w:eastAsia="Times New Roman" w:hAnsi="Times New Roman" w:cs="Times New Roman"/>
          <w:iCs/>
          <w:sz w:val="24"/>
          <w:szCs w:val="24"/>
          <w:lang w:eastAsia="it-IT"/>
        </w:rPr>
        <w:t xml:space="preserve"> fase preliminare, anche al fine di anticipare le condivisioni documentali con gli enti e le amministrazioni preposte al controllo e alla validazione.</w:t>
      </w:r>
    </w:p>
    <w:p w14:paraId="47DE78A6" w14:textId="24E43C53" w:rsidR="006A29BB" w:rsidRPr="006518A0" w:rsidRDefault="006A29BB"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 xml:space="preserve">In particolare, </w:t>
      </w:r>
      <w:r w:rsidR="00C7025A" w:rsidRPr="006518A0">
        <w:rPr>
          <w:rFonts w:ascii="Times New Roman" w:eastAsia="Times New Roman" w:hAnsi="Times New Roman" w:cs="Times New Roman"/>
          <w:b/>
          <w:iCs/>
          <w:sz w:val="24"/>
          <w:szCs w:val="24"/>
          <w:lang w:eastAsia="it-IT"/>
        </w:rPr>
        <w:t>da</w:t>
      </w:r>
      <w:r w:rsidRPr="006518A0">
        <w:rPr>
          <w:rFonts w:ascii="Times New Roman" w:eastAsia="Times New Roman" w:hAnsi="Times New Roman" w:cs="Times New Roman"/>
          <w:b/>
          <w:iCs/>
          <w:sz w:val="24"/>
          <w:szCs w:val="24"/>
          <w:lang w:eastAsia="it-IT"/>
        </w:rPr>
        <w:t xml:space="preserve"> settembre</w:t>
      </w:r>
      <w:r w:rsidR="00432ED1" w:rsidRPr="006518A0">
        <w:rPr>
          <w:rFonts w:ascii="Times New Roman" w:eastAsia="Times New Roman" w:hAnsi="Times New Roman" w:cs="Times New Roman"/>
          <w:b/>
          <w:iCs/>
          <w:sz w:val="24"/>
          <w:szCs w:val="24"/>
          <w:lang w:eastAsia="it-IT"/>
        </w:rPr>
        <w:t xml:space="preserve"> 2024</w:t>
      </w:r>
      <w:r w:rsidRPr="006518A0">
        <w:rPr>
          <w:rFonts w:ascii="Times New Roman" w:eastAsia="Times New Roman" w:hAnsi="Times New Roman" w:cs="Times New Roman"/>
          <w:b/>
          <w:iCs/>
          <w:sz w:val="24"/>
          <w:szCs w:val="24"/>
          <w:lang w:eastAsia="it-IT"/>
        </w:rPr>
        <w:t xml:space="preserve"> e sino al 15 dicembre</w:t>
      </w:r>
      <w:r w:rsidR="00C7025A" w:rsidRPr="006518A0">
        <w:rPr>
          <w:rFonts w:ascii="Times New Roman" w:eastAsia="Times New Roman" w:hAnsi="Times New Roman" w:cs="Times New Roman"/>
          <w:b/>
          <w:iCs/>
          <w:sz w:val="24"/>
          <w:szCs w:val="24"/>
          <w:lang w:eastAsia="it-IT"/>
        </w:rPr>
        <w:t>,</w:t>
      </w:r>
      <w:r w:rsidRPr="006518A0">
        <w:rPr>
          <w:rFonts w:ascii="Times New Roman" w:eastAsia="Times New Roman" w:hAnsi="Times New Roman" w:cs="Times New Roman"/>
          <w:b/>
          <w:iCs/>
          <w:sz w:val="24"/>
          <w:szCs w:val="24"/>
          <w:lang w:eastAsia="it-IT"/>
        </w:rPr>
        <w:t xml:space="preserve"> RTI TREVI S.p.A. ha eseguito le indagini di approfondimento preliminari e succedanee alla progettazione</w:t>
      </w:r>
      <w:r w:rsidRPr="006518A0">
        <w:rPr>
          <w:rFonts w:ascii="Times New Roman" w:eastAsia="Times New Roman" w:hAnsi="Times New Roman" w:cs="Times New Roman"/>
          <w:iCs/>
          <w:sz w:val="24"/>
          <w:szCs w:val="24"/>
          <w:lang w:eastAsia="it-IT"/>
        </w:rPr>
        <w:t xml:space="preserve"> che sono consistite in particolare nella realizzazione di:</w:t>
      </w:r>
    </w:p>
    <w:p w14:paraId="7D62DDF6" w14:textId="69B8239B"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123</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 xml:space="preserve">Punti rilevo topografico per </w:t>
      </w:r>
      <w:r w:rsidRPr="006518A0">
        <w:rPr>
          <w:rFonts w:ascii="Times New Roman" w:eastAsia="Times New Roman" w:hAnsi="Times New Roman" w:cs="Times New Roman"/>
          <w:iCs/>
          <w:sz w:val="24"/>
          <w:szCs w:val="24"/>
          <w:lang w:eastAsia="it-IT"/>
        </w:rPr>
        <w:t xml:space="preserve">il posizionamento dei punti di fiducia </w:t>
      </w:r>
      <w:r w:rsidR="00161B34" w:rsidRPr="006518A0">
        <w:rPr>
          <w:rFonts w:ascii="Times New Roman" w:eastAsia="Times New Roman" w:hAnsi="Times New Roman" w:cs="Times New Roman"/>
          <w:iCs/>
          <w:sz w:val="24"/>
          <w:szCs w:val="24"/>
          <w:lang w:eastAsia="it-IT"/>
        </w:rPr>
        <w:t>tracciato diaframma</w:t>
      </w:r>
      <w:r w:rsidRPr="006518A0">
        <w:rPr>
          <w:rFonts w:ascii="Times New Roman" w:eastAsia="Times New Roman" w:hAnsi="Times New Roman" w:cs="Times New Roman"/>
          <w:iCs/>
          <w:sz w:val="24"/>
          <w:szCs w:val="24"/>
          <w:lang w:eastAsia="it-IT"/>
        </w:rPr>
        <w:t>;</w:t>
      </w:r>
    </w:p>
    <w:p w14:paraId="3C947F6F" w14:textId="33C77480" w:rsidR="00161B34" w:rsidRPr="006518A0" w:rsidRDefault="00161B34"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6,695</w:t>
      </w:r>
      <w:r w:rsidR="00FE4568" w:rsidRPr="006518A0">
        <w:rPr>
          <w:rFonts w:ascii="Times New Roman" w:eastAsia="Times New Roman" w:hAnsi="Times New Roman" w:cs="Times New Roman"/>
          <w:iCs/>
          <w:sz w:val="24"/>
          <w:szCs w:val="24"/>
          <w:lang w:eastAsia="it-IT"/>
        </w:rPr>
        <w:t xml:space="preserve"> km</w:t>
      </w:r>
      <w:r w:rsidRPr="006518A0">
        <w:rPr>
          <w:rFonts w:ascii="Times New Roman" w:eastAsia="Times New Roman" w:hAnsi="Times New Roman" w:cs="Times New Roman"/>
          <w:iCs/>
          <w:sz w:val="24"/>
          <w:szCs w:val="24"/>
          <w:lang w:eastAsia="it-IT"/>
        </w:rPr>
        <w:t xml:space="preserve"> di indagini georadar e ferromagnetiche</w:t>
      </w:r>
      <w:r w:rsidR="00FE4568" w:rsidRPr="006518A0">
        <w:rPr>
          <w:rFonts w:ascii="Times New Roman" w:eastAsia="Times New Roman" w:hAnsi="Times New Roman" w:cs="Times New Roman"/>
          <w:iCs/>
          <w:sz w:val="24"/>
          <w:szCs w:val="24"/>
          <w:lang w:eastAsia="it-IT"/>
        </w:rPr>
        <w:t xml:space="preserve"> per la verifica di sottoservizi interrati;</w:t>
      </w:r>
    </w:p>
    <w:p w14:paraId="4555C4EB" w14:textId="0BD53ABB"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93</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verticali di perforazione a carotaggio continuo, con profondità massima raggiunta di 98,7 m, per uno sviluppo complessivo di 3315,1 ml di carotaggio;</w:t>
      </w:r>
    </w:p>
    <w:p w14:paraId="1A728D6F" w14:textId="5C6E2741"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84</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Sondaggi geognostici a carotaggio, con sviluppo complessivo di 3071,5 ml;</w:t>
      </w:r>
    </w:p>
    <w:p w14:paraId="57D467A5" w14:textId="4FD2F676"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9</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Piezometri eseguiti a carotaggio continuo, con profondità massima raggiunta di 32,0 m, per uno sviluppo complessivo di 243,5 ml;</w:t>
      </w:r>
    </w:p>
    <w:p w14:paraId="2BB501D8" w14:textId="73C1BEA6"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57</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 xml:space="preserve">campioni ambientali </w:t>
      </w:r>
      <w:r w:rsidRPr="006518A0">
        <w:rPr>
          <w:rFonts w:ascii="Times New Roman" w:eastAsia="Times New Roman" w:hAnsi="Times New Roman" w:cs="Times New Roman"/>
          <w:iCs/>
          <w:sz w:val="24"/>
          <w:szCs w:val="24"/>
          <w:lang w:eastAsia="it-IT"/>
        </w:rPr>
        <w:t xml:space="preserve">di </w:t>
      </w:r>
      <w:r w:rsidR="00161B34" w:rsidRPr="006518A0">
        <w:rPr>
          <w:rFonts w:ascii="Times New Roman" w:eastAsia="Times New Roman" w:hAnsi="Times New Roman" w:cs="Times New Roman"/>
          <w:iCs/>
          <w:sz w:val="24"/>
          <w:szCs w:val="24"/>
          <w:lang w:eastAsia="it-IT"/>
        </w:rPr>
        <w:t>matrice terreno sottoposti ad analisi chimiche di laboratorio con determinazione complessiva di 2</w:t>
      </w:r>
      <w:r w:rsidRPr="006518A0">
        <w:rPr>
          <w:rFonts w:ascii="Times New Roman" w:eastAsia="Times New Roman" w:hAnsi="Times New Roman" w:cs="Times New Roman"/>
          <w:iCs/>
          <w:sz w:val="24"/>
          <w:szCs w:val="24"/>
          <w:lang w:eastAsia="it-IT"/>
        </w:rPr>
        <w:t>.</w:t>
      </w:r>
      <w:r w:rsidR="00161B34" w:rsidRPr="006518A0">
        <w:rPr>
          <w:rFonts w:ascii="Times New Roman" w:eastAsia="Times New Roman" w:hAnsi="Times New Roman" w:cs="Times New Roman"/>
          <w:iCs/>
          <w:sz w:val="24"/>
          <w:szCs w:val="24"/>
          <w:lang w:eastAsia="it-IT"/>
        </w:rPr>
        <w:t>052 parametri;</w:t>
      </w:r>
    </w:p>
    <w:p w14:paraId="62718C37" w14:textId="41C1066D"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9</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campioni ambientali matrice acqua sottoposti ad analisi chimiche di laboratorio, con determinazione complessiva di 270 parametri;</w:t>
      </w:r>
    </w:p>
    <w:p w14:paraId="578D5D1D" w14:textId="6EEB710C"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w:t>
      </w:r>
      <w:r w:rsidR="00161B34" w:rsidRPr="006518A0">
        <w:rPr>
          <w:rFonts w:ascii="Times New Roman" w:eastAsia="Times New Roman" w:hAnsi="Times New Roman" w:cs="Times New Roman"/>
          <w:iCs/>
          <w:sz w:val="24"/>
          <w:szCs w:val="24"/>
          <w:lang w:eastAsia="it-IT"/>
        </w:rPr>
        <w:t>172</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campioni indisturbati e rimaneggiati matrice terreno sottoposti complessivamente a 431 determinazioni fisico meccaniche di laboratorio;</w:t>
      </w:r>
    </w:p>
    <w:p w14:paraId="0F558D64" w14:textId="0C39B858" w:rsidR="006A29BB"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un totale di </w:t>
      </w:r>
      <w:r w:rsidR="00161B34" w:rsidRPr="006518A0">
        <w:rPr>
          <w:rFonts w:ascii="Times New Roman" w:eastAsia="Times New Roman" w:hAnsi="Times New Roman" w:cs="Times New Roman"/>
          <w:iCs/>
          <w:sz w:val="24"/>
          <w:szCs w:val="24"/>
          <w:lang w:eastAsia="it-IT"/>
        </w:rPr>
        <w:t xml:space="preserve">400 litri </w:t>
      </w:r>
      <w:r w:rsidRPr="006518A0">
        <w:rPr>
          <w:rFonts w:ascii="Times New Roman" w:eastAsia="Times New Roman" w:hAnsi="Times New Roman" w:cs="Times New Roman"/>
          <w:iCs/>
          <w:sz w:val="24"/>
          <w:szCs w:val="24"/>
          <w:lang w:eastAsia="it-IT"/>
        </w:rPr>
        <w:t xml:space="preserve">di </w:t>
      </w:r>
      <w:r w:rsidR="006A29BB" w:rsidRPr="006518A0">
        <w:rPr>
          <w:rFonts w:ascii="Times New Roman" w:eastAsia="Times New Roman" w:hAnsi="Times New Roman" w:cs="Times New Roman"/>
          <w:iCs/>
          <w:sz w:val="24"/>
          <w:szCs w:val="24"/>
          <w:lang w:eastAsia="it-IT"/>
        </w:rPr>
        <w:t>campioni di acque sotterranee, di processo e di percolato da utilizzare per i test di laboratorio di resistenza e formulazione delle migliori miscele (stress test)</w:t>
      </w:r>
      <w:r w:rsidR="009D2F3D">
        <w:rPr>
          <w:rFonts w:ascii="Times New Roman" w:eastAsia="Times New Roman" w:hAnsi="Times New Roman" w:cs="Times New Roman"/>
          <w:iCs/>
          <w:sz w:val="24"/>
          <w:szCs w:val="24"/>
          <w:lang w:eastAsia="it-IT"/>
        </w:rPr>
        <w:t>.</w:t>
      </w:r>
    </w:p>
    <w:p w14:paraId="65DDABBF" w14:textId="36B06B4A" w:rsidR="000745BA" w:rsidRPr="001D4C20" w:rsidRDefault="000745BA" w:rsidP="009944C7">
      <w:pPr>
        <w:spacing w:after="0" w:line="360" w:lineRule="auto"/>
        <w:ind w:right="-1" w:firstLine="349"/>
        <w:jc w:val="both"/>
        <w:rPr>
          <w:rFonts w:ascii="Times New Roman" w:eastAsia="Times New Roman" w:hAnsi="Times New Roman" w:cs="Times New Roman"/>
          <w:iCs/>
          <w:sz w:val="24"/>
          <w:szCs w:val="24"/>
          <w:u w:val="single"/>
          <w:lang w:eastAsia="it-IT"/>
        </w:rPr>
      </w:pPr>
      <w:r w:rsidRPr="006518A0">
        <w:rPr>
          <w:rFonts w:ascii="Times New Roman" w:eastAsia="Times New Roman" w:hAnsi="Times New Roman" w:cs="Times New Roman"/>
          <w:iCs/>
          <w:sz w:val="24"/>
          <w:szCs w:val="24"/>
          <w:lang w:eastAsia="it-IT"/>
        </w:rPr>
        <w:t xml:space="preserve">In data </w:t>
      </w:r>
      <w:r w:rsidRPr="00B375A3">
        <w:rPr>
          <w:rFonts w:ascii="Times New Roman" w:eastAsia="Times New Roman" w:hAnsi="Times New Roman" w:cs="Times New Roman"/>
          <w:iCs/>
          <w:sz w:val="24"/>
          <w:szCs w:val="24"/>
          <w:u w:val="single"/>
          <w:lang w:eastAsia="it-IT"/>
        </w:rPr>
        <w:t xml:space="preserve">28 dicembre 2024 è stata formalmente consegnata la fase di progettazione </w:t>
      </w:r>
      <w:r w:rsidRPr="001D4C20">
        <w:rPr>
          <w:rFonts w:ascii="Times New Roman" w:eastAsia="Times New Roman" w:hAnsi="Times New Roman" w:cs="Times New Roman"/>
          <w:iCs/>
          <w:sz w:val="24"/>
          <w:szCs w:val="24"/>
          <w:lang w:eastAsia="it-IT"/>
        </w:rPr>
        <w:t>con avvio dei tempi massim</w:t>
      </w:r>
      <w:r w:rsidR="007C281B" w:rsidRPr="001D4C20">
        <w:rPr>
          <w:rFonts w:ascii="Times New Roman" w:eastAsia="Times New Roman" w:hAnsi="Times New Roman" w:cs="Times New Roman"/>
          <w:iCs/>
          <w:sz w:val="24"/>
          <w:szCs w:val="24"/>
          <w:lang w:eastAsia="it-IT"/>
        </w:rPr>
        <w:t>i</w:t>
      </w:r>
      <w:r w:rsidRPr="001D4C20">
        <w:rPr>
          <w:rFonts w:ascii="Times New Roman" w:eastAsia="Times New Roman" w:hAnsi="Times New Roman" w:cs="Times New Roman"/>
          <w:iCs/>
          <w:sz w:val="24"/>
          <w:szCs w:val="24"/>
          <w:lang w:eastAsia="it-IT"/>
        </w:rPr>
        <w:t xml:space="preserve"> di consegna del progetto esecutivo fissata al </w:t>
      </w:r>
      <w:r w:rsidR="00FE4568" w:rsidRPr="001D4C20">
        <w:rPr>
          <w:rFonts w:ascii="Times New Roman" w:eastAsia="Times New Roman" w:hAnsi="Times New Roman" w:cs="Times New Roman"/>
          <w:iCs/>
          <w:sz w:val="24"/>
          <w:szCs w:val="24"/>
          <w:lang w:eastAsia="it-IT"/>
        </w:rPr>
        <w:t>28</w:t>
      </w:r>
      <w:r w:rsidRPr="001D4C20">
        <w:rPr>
          <w:rFonts w:ascii="Times New Roman" w:eastAsia="Times New Roman" w:hAnsi="Times New Roman" w:cs="Times New Roman"/>
          <w:iCs/>
          <w:sz w:val="24"/>
          <w:szCs w:val="24"/>
          <w:lang w:eastAsia="it-IT"/>
        </w:rPr>
        <w:t xml:space="preserve"> </w:t>
      </w:r>
      <w:r w:rsidR="007C281B" w:rsidRPr="001D4C20">
        <w:rPr>
          <w:rFonts w:ascii="Times New Roman" w:eastAsia="Times New Roman" w:hAnsi="Times New Roman" w:cs="Times New Roman"/>
          <w:iCs/>
          <w:sz w:val="24"/>
          <w:szCs w:val="24"/>
          <w:lang w:eastAsia="it-IT"/>
        </w:rPr>
        <w:t xml:space="preserve">febbraio </w:t>
      </w:r>
      <w:r w:rsidRPr="001D4C20">
        <w:rPr>
          <w:rFonts w:ascii="Times New Roman" w:eastAsia="Times New Roman" w:hAnsi="Times New Roman" w:cs="Times New Roman"/>
          <w:iCs/>
          <w:sz w:val="24"/>
          <w:szCs w:val="24"/>
          <w:lang w:eastAsia="it-IT"/>
        </w:rPr>
        <w:t>2025.</w:t>
      </w:r>
      <w:r w:rsidR="001D4C20">
        <w:rPr>
          <w:rFonts w:ascii="Times New Roman" w:eastAsia="Times New Roman" w:hAnsi="Times New Roman" w:cs="Times New Roman"/>
          <w:iCs/>
          <w:sz w:val="24"/>
          <w:szCs w:val="24"/>
          <w:lang w:eastAsia="it-IT"/>
        </w:rPr>
        <w:t xml:space="preserve"> </w:t>
      </w:r>
      <w:r w:rsidR="001D4C20">
        <w:rPr>
          <w:rFonts w:ascii="Times New Roman" w:eastAsia="Times New Roman" w:hAnsi="Times New Roman" w:cs="Times New Roman"/>
          <w:iCs/>
          <w:sz w:val="24"/>
          <w:szCs w:val="24"/>
          <w:u w:val="single"/>
          <w:lang w:eastAsia="it-IT"/>
        </w:rPr>
        <w:t>In data 18 febbraio 2025 è stato consegnato il Progetto Esecutivo che è attualmente in fase di verifica e validazione.</w:t>
      </w:r>
    </w:p>
    <w:p w14:paraId="57001254" w14:textId="138570CF" w:rsidR="00B375A3" w:rsidRDefault="00B375A3" w:rsidP="009944C7">
      <w:pPr>
        <w:spacing w:after="0" w:line="360" w:lineRule="auto"/>
        <w:ind w:right="-1" w:firstLine="34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In data 3 marzo 2025 prendono il via le attività di cantierizzazione delle aree per l’esecuzione dei “</w:t>
      </w:r>
      <w:r>
        <w:rPr>
          <w:rFonts w:ascii="Times New Roman" w:eastAsia="Times New Roman" w:hAnsi="Times New Roman" w:cs="Times New Roman"/>
          <w:i/>
          <w:iCs/>
          <w:sz w:val="24"/>
          <w:szCs w:val="24"/>
          <w:lang w:eastAsia="it-IT"/>
        </w:rPr>
        <w:t>campi prova</w:t>
      </w:r>
      <w:r>
        <w:rPr>
          <w:rFonts w:ascii="Times New Roman" w:eastAsia="Times New Roman" w:hAnsi="Times New Roman" w:cs="Times New Roman"/>
          <w:iCs/>
          <w:sz w:val="24"/>
          <w:szCs w:val="24"/>
          <w:lang w:eastAsia="it-IT"/>
        </w:rPr>
        <w:t>” della nuova cinturazione</w:t>
      </w:r>
      <w:r w:rsidR="001D4C20">
        <w:rPr>
          <w:rFonts w:ascii="Times New Roman" w:eastAsia="Times New Roman" w:hAnsi="Times New Roman" w:cs="Times New Roman"/>
          <w:iCs/>
          <w:sz w:val="24"/>
          <w:szCs w:val="24"/>
          <w:lang w:eastAsia="it-IT"/>
        </w:rPr>
        <w:t xml:space="preserve"> ed in particolare:</w:t>
      </w:r>
    </w:p>
    <w:p w14:paraId="01457D82" w14:textId="3C4632C7" w:rsidR="001D4C20" w:rsidRDefault="001D4C20" w:rsidP="001D4C20">
      <w:pPr>
        <w:pStyle w:val="Paragrafoelenco"/>
        <w:numPr>
          <w:ilvl w:val="0"/>
          <w:numId w:val="18"/>
        </w:numPr>
        <w:spacing w:after="0" w:line="360" w:lineRule="auto"/>
        <w:ind w:right="-1"/>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accantieramento ed area logistica;</w:t>
      </w:r>
    </w:p>
    <w:p w14:paraId="7F6E5C17" w14:textId="5C44A0B3" w:rsidR="001D4C20" w:rsidRDefault="001D4C20" w:rsidP="001D4C20">
      <w:pPr>
        <w:pStyle w:val="Paragrafoelenco"/>
        <w:numPr>
          <w:ilvl w:val="0"/>
          <w:numId w:val="18"/>
        </w:numPr>
        <w:spacing w:after="0" w:line="360" w:lineRule="auto"/>
        <w:ind w:right="-1"/>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impianto di confezionamento miscela calcestruzzo;</w:t>
      </w:r>
    </w:p>
    <w:p w14:paraId="76A9675A" w14:textId="74ABAC10" w:rsidR="001D4C20" w:rsidRDefault="001D4C20" w:rsidP="001D4C20">
      <w:pPr>
        <w:pStyle w:val="Paragrafoelenco"/>
        <w:numPr>
          <w:ilvl w:val="0"/>
          <w:numId w:val="18"/>
        </w:numPr>
        <w:spacing w:after="0" w:line="360" w:lineRule="auto"/>
        <w:ind w:right="-1"/>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test sul calcestruzzo plastico;</w:t>
      </w:r>
    </w:p>
    <w:p w14:paraId="78F4DBA5" w14:textId="76334121" w:rsidR="001D4C20" w:rsidRDefault="001D4C20" w:rsidP="001D4C20">
      <w:pPr>
        <w:pStyle w:val="Paragrafoelenco"/>
        <w:numPr>
          <w:ilvl w:val="0"/>
          <w:numId w:val="18"/>
        </w:numPr>
        <w:spacing w:after="0" w:line="360" w:lineRule="auto"/>
        <w:ind w:right="-1"/>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scavo delle corree guida del campo prova “</w:t>
      </w:r>
      <w:r>
        <w:rPr>
          <w:rFonts w:ascii="Times New Roman" w:eastAsia="Times New Roman" w:hAnsi="Times New Roman" w:cs="Times New Roman"/>
          <w:i/>
          <w:iCs/>
          <w:sz w:val="24"/>
          <w:szCs w:val="24"/>
          <w:lang w:eastAsia="it-IT"/>
        </w:rPr>
        <w:t>benna-1200</w:t>
      </w:r>
      <w:r>
        <w:rPr>
          <w:rFonts w:ascii="Times New Roman" w:eastAsia="Times New Roman" w:hAnsi="Times New Roman" w:cs="Times New Roman"/>
          <w:iCs/>
          <w:sz w:val="24"/>
          <w:szCs w:val="24"/>
          <w:lang w:eastAsia="it-IT"/>
        </w:rPr>
        <w:t>”.</w:t>
      </w:r>
    </w:p>
    <w:p w14:paraId="2756824E" w14:textId="55BE3990" w:rsidR="001D4C20" w:rsidRDefault="001D4C20" w:rsidP="001D4C20">
      <w:pPr>
        <w:spacing w:after="0" w:line="360" w:lineRule="auto"/>
        <w:ind w:right="-1"/>
        <w:jc w:val="both"/>
        <w:rPr>
          <w:rFonts w:ascii="Times New Roman" w:eastAsia="Times New Roman" w:hAnsi="Times New Roman" w:cs="Times New Roman"/>
          <w:iCs/>
          <w:sz w:val="24"/>
          <w:szCs w:val="24"/>
          <w:lang w:eastAsia="it-IT"/>
        </w:rPr>
      </w:pPr>
    </w:p>
    <w:p w14:paraId="7DB33B5A" w14:textId="4074C91E" w:rsidR="002C64D7" w:rsidRDefault="002C64D7" w:rsidP="001D4C20">
      <w:pPr>
        <w:spacing w:after="0" w:line="360" w:lineRule="auto"/>
        <w:ind w:right="-1"/>
        <w:jc w:val="both"/>
        <w:rPr>
          <w:rFonts w:ascii="Times New Roman" w:eastAsia="Times New Roman" w:hAnsi="Times New Roman" w:cs="Times New Roman"/>
          <w:iCs/>
          <w:sz w:val="24"/>
          <w:szCs w:val="24"/>
          <w:lang w:eastAsia="it-IT"/>
        </w:rPr>
      </w:pPr>
    </w:p>
    <w:p w14:paraId="5B5458CA" w14:textId="16E3A98D" w:rsidR="002C64D7" w:rsidRDefault="002C64D7" w:rsidP="001D4C20">
      <w:pPr>
        <w:spacing w:after="0" w:line="360" w:lineRule="auto"/>
        <w:ind w:right="-1"/>
        <w:jc w:val="both"/>
        <w:rPr>
          <w:rFonts w:ascii="Times New Roman" w:eastAsia="Times New Roman" w:hAnsi="Times New Roman" w:cs="Times New Roman"/>
          <w:iCs/>
          <w:sz w:val="24"/>
          <w:szCs w:val="24"/>
          <w:lang w:eastAsia="it-IT"/>
        </w:rPr>
      </w:pPr>
    </w:p>
    <w:p w14:paraId="36EC4CBB" w14:textId="77777777" w:rsidR="002C64D7" w:rsidRPr="001D4C20" w:rsidRDefault="002C64D7" w:rsidP="001D4C20">
      <w:pPr>
        <w:spacing w:after="0" w:line="360" w:lineRule="auto"/>
        <w:ind w:right="-1"/>
        <w:jc w:val="both"/>
        <w:rPr>
          <w:rFonts w:ascii="Times New Roman" w:eastAsia="Times New Roman" w:hAnsi="Times New Roman" w:cs="Times New Roman"/>
          <w:iCs/>
          <w:sz w:val="24"/>
          <w:szCs w:val="24"/>
          <w:lang w:eastAsia="it-IT"/>
        </w:rPr>
      </w:pPr>
    </w:p>
    <w:p w14:paraId="6BF84DAC" w14:textId="50DAF280" w:rsidR="006A29BB" w:rsidRPr="006518A0" w:rsidRDefault="006A29BB" w:rsidP="006A29BB">
      <w:pPr>
        <w:spacing w:after="0" w:line="360" w:lineRule="auto"/>
        <w:ind w:right="-1" w:firstLine="709"/>
        <w:jc w:val="both"/>
        <w:rPr>
          <w:rFonts w:ascii="Times New Roman" w:eastAsia="Times New Roman" w:hAnsi="Times New Roman" w:cs="Times New Roman"/>
          <w:b/>
          <w:i/>
          <w:sz w:val="24"/>
          <w:szCs w:val="24"/>
          <w:u w:val="single"/>
          <w:lang w:eastAsia="it-IT"/>
        </w:rPr>
      </w:pPr>
      <w:r w:rsidRPr="006518A0">
        <w:rPr>
          <w:rFonts w:ascii="Times New Roman" w:eastAsia="Times New Roman" w:hAnsi="Times New Roman" w:cs="Times New Roman"/>
          <w:b/>
          <w:i/>
          <w:sz w:val="24"/>
          <w:szCs w:val="24"/>
          <w:u w:val="single"/>
          <w:lang w:eastAsia="it-IT"/>
        </w:rPr>
        <w:lastRenderedPageBreak/>
        <w:t>Appalto - Copertura Superficiale e nuova impiantistica percolato e biogas</w:t>
      </w:r>
    </w:p>
    <w:p w14:paraId="02B9DDB9" w14:textId="3547C21A" w:rsidR="009F2891" w:rsidRPr="006518A0" w:rsidRDefault="009F2891" w:rsidP="009F2891">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La gara d'appalto del progetto esecutivo e per i lavori di </w:t>
      </w:r>
      <w:r w:rsidRPr="006518A0">
        <w:rPr>
          <w:rFonts w:ascii="Times New Roman" w:eastAsia="Times New Roman" w:hAnsi="Times New Roman" w:cs="Times New Roman"/>
          <w:i/>
          <w:sz w:val="24"/>
          <w:szCs w:val="24"/>
          <w:lang w:eastAsia="it-IT"/>
        </w:rPr>
        <w:t>realizzazione degli impianti emungimento e trattamento percolato, captazione biogas e copertura</w:t>
      </w:r>
      <w:r w:rsidRPr="006518A0">
        <w:rPr>
          <w:rFonts w:ascii="Times New Roman" w:eastAsia="Times New Roman" w:hAnsi="Times New Roman" w:cs="Times New Roman"/>
          <w:iCs/>
          <w:sz w:val="24"/>
          <w:szCs w:val="24"/>
          <w:lang w:eastAsia="it-IT"/>
        </w:rPr>
        <w:t xml:space="preserve"> è stata aggiudicata in data 10 ottobre 2024 con Decreto 386 dell’Unità Tecnico Amministrativa – Presidenza del Consiglio dei Ministri (Stazione Appaltante) in favore del RTI costituendo </w:t>
      </w:r>
      <w:r w:rsidR="009475F4" w:rsidRPr="006518A0">
        <w:rPr>
          <w:rFonts w:ascii="Times New Roman" w:eastAsia="Times New Roman" w:hAnsi="Times New Roman" w:cs="Times New Roman"/>
          <w:iCs/>
          <w:sz w:val="24"/>
          <w:szCs w:val="24"/>
          <w:lang w:eastAsia="it-IT"/>
        </w:rPr>
        <w:t>NICO</w:t>
      </w:r>
      <w:r w:rsidRPr="006518A0">
        <w:rPr>
          <w:rFonts w:ascii="Times New Roman" w:eastAsia="Times New Roman" w:hAnsi="Times New Roman" w:cs="Times New Roman"/>
          <w:iCs/>
          <w:sz w:val="24"/>
          <w:szCs w:val="24"/>
          <w:lang w:eastAsia="it-IT"/>
        </w:rPr>
        <w:t xml:space="preserve"> S.r.l. (mandataria) - Ecologica Spa (mandante) – Ireos S.p.A. (mandante), ed RTI Professionisti 3TI Italia S.p.A., Martino Associati Grosseto S.r.l.- CGA S.r.l. - Speri S.p.A. - Imperia S.r.l.</w:t>
      </w:r>
    </w:p>
    <w:p w14:paraId="417FD1E3" w14:textId="7C97D495" w:rsidR="00FE4568" w:rsidRPr="006518A0" w:rsidRDefault="006518A0" w:rsidP="009F2891">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N</w:t>
      </w:r>
      <w:r w:rsidR="00FE4568" w:rsidRPr="006518A0">
        <w:rPr>
          <w:rFonts w:ascii="Times New Roman" w:eastAsia="Times New Roman" w:hAnsi="Times New Roman" w:cs="Times New Roman"/>
          <w:iCs/>
          <w:sz w:val="24"/>
          <w:szCs w:val="24"/>
          <w:lang w:eastAsia="it-IT"/>
        </w:rPr>
        <w:t xml:space="preserve">elle more della formalizzazione del contratto e della consegna della fase di progettazione l’operatività del costituendo RTI NICO S.p.A. è stata immediata, </w:t>
      </w:r>
      <w:r w:rsidR="00FE4568" w:rsidRPr="006518A0">
        <w:rPr>
          <w:rFonts w:ascii="Times New Roman" w:eastAsia="Times New Roman" w:hAnsi="Times New Roman" w:cs="Times New Roman"/>
          <w:b/>
          <w:iCs/>
          <w:sz w:val="24"/>
          <w:szCs w:val="24"/>
          <w:lang w:eastAsia="it-IT"/>
        </w:rPr>
        <w:t>sotto riserva di legge</w:t>
      </w:r>
      <w:r w:rsidR="00FE4568" w:rsidRPr="006518A0">
        <w:rPr>
          <w:rFonts w:ascii="Times New Roman" w:eastAsia="Times New Roman" w:hAnsi="Times New Roman" w:cs="Times New Roman"/>
          <w:iCs/>
          <w:sz w:val="24"/>
          <w:szCs w:val="24"/>
          <w:lang w:eastAsia="it-IT"/>
        </w:rPr>
        <w:t>, e ad iniziare dal mese di agosto 2024 sono state avviate le attività di indagini geologiche, geotecniche ed ambientali funzionali all’acquisizione dei dati necessari alla progettazione.</w:t>
      </w:r>
    </w:p>
    <w:p w14:paraId="42244FE6" w14:textId="42DC5D84" w:rsidR="00FE4568" w:rsidRPr="006518A0" w:rsidRDefault="00FE4568" w:rsidP="009F2891">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In particolare, dal mese di gennaio RTI NICO S.</w:t>
      </w:r>
      <w:r w:rsidR="009475F4" w:rsidRPr="006518A0">
        <w:rPr>
          <w:rFonts w:ascii="Times New Roman" w:eastAsia="Times New Roman" w:hAnsi="Times New Roman" w:cs="Times New Roman"/>
          <w:b/>
          <w:iCs/>
          <w:sz w:val="24"/>
          <w:szCs w:val="24"/>
          <w:lang w:eastAsia="it-IT"/>
        </w:rPr>
        <w:t>r</w:t>
      </w:r>
      <w:r w:rsidRPr="006518A0">
        <w:rPr>
          <w:rFonts w:ascii="Times New Roman" w:eastAsia="Times New Roman" w:hAnsi="Times New Roman" w:cs="Times New Roman"/>
          <w:b/>
          <w:iCs/>
          <w:sz w:val="24"/>
          <w:szCs w:val="24"/>
          <w:lang w:eastAsia="it-IT"/>
        </w:rPr>
        <w:t>.</w:t>
      </w:r>
      <w:r w:rsidR="009475F4" w:rsidRPr="006518A0">
        <w:rPr>
          <w:rFonts w:ascii="Times New Roman" w:eastAsia="Times New Roman" w:hAnsi="Times New Roman" w:cs="Times New Roman"/>
          <w:b/>
          <w:iCs/>
          <w:sz w:val="24"/>
          <w:szCs w:val="24"/>
          <w:lang w:eastAsia="it-IT"/>
        </w:rPr>
        <w:t>l</w:t>
      </w:r>
      <w:r w:rsidRPr="006518A0">
        <w:rPr>
          <w:rFonts w:ascii="Times New Roman" w:eastAsia="Times New Roman" w:hAnsi="Times New Roman" w:cs="Times New Roman"/>
          <w:b/>
          <w:iCs/>
          <w:sz w:val="24"/>
          <w:szCs w:val="24"/>
          <w:lang w:eastAsia="it-IT"/>
        </w:rPr>
        <w:t>. sta svolgendo le indagini di approfondimento preliminari e succedanee alla progettazione</w:t>
      </w:r>
      <w:r w:rsidRPr="006518A0">
        <w:rPr>
          <w:rFonts w:ascii="Times New Roman" w:eastAsia="Times New Roman" w:hAnsi="Times New Roman" w:cs="Times New Roman"/>
          <w:iCs/>
          <w:sz w:val="24"/>
          <w:szCs w:val="24"/>
          <w:lang w:eastAsia="it-IT"/>
        </w:rPr>
        <w:t xml:space="preserve"> che </w:t>
      </w:r>
      <w:r w:rsidR="009475F4" w:rsidRPr="006518A0">
        <w:rPr>
          <w:rFonts w:ascii="Times New Roman" w:eastAsia="Times New Roman" w:hAnsi="Times New Roman" w:cs="Times New Roman"/>
          <w:iCs/>
          <w:sz w:val="24"/>
          <w:szCs w:val="24"/>
          <w:lang w:eastAsia="it-IT"/>
        </w:rPr>
        <w:t xml:space="preserve">consisteranno, in due fasi, </w:t>
      </w:r>
      <w:r w:rsidRPr="006518A0">
        <w:rPr>
          <w:rFonts w:ascii="Times New Roman" w:eastAsia="Times New Roman" w:hAnsi="Times New Roman" w:cs="Times New Roman"/>
          <w:iCs/>
          <w:sz w:val="24"/>
          <w:szCs w:val="24"/>
          <w:lang w:eastAsia="it-IT"/>
        </w:rPr>
        <w:t>nella realizzazione di:</w:t>
      </w:r>
    </w:p>
    <w:p w14:paraId="09EF816F" w14:textId="5981E7FD"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300 Scavo di pozzetti esplorativi e sondaggi geognostici H=2,5 M </w:t>
      </w:r>
    </w:p>
    <w:p w14:paraId="44453F77" w14:textId="4EE925BC" w:rsidR="009475F4" w:rsidRPr="006518A0" w:rsidRDefault="00DE2CB6"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9475F4" w:rsidRPr="006518A0">
        <w:rPr>
          <w:rFonts w:ascii="Times New Roman" w:eastAsia="Times New Roman" w:hAnsi="Times New Roman" w:cs="Times New Roman"/>
          <w:iCs/>
          <w:sz w:val="24"/>
          <w:szCs w:val="24"/>
          <w:lang w:eastAsia="it-IT"/>
        </w:rPr>
        <w:t>° 300 analisi chimiche sulla matrice terreno di copertura/suolo</w:t>
      </w:r>
    </w:p>
    <w:p w14:paraId="2FA07E4A" w14:textId="79C98916"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700 analisi per determinazione parametri </w:t>
      </w:r>
      <w:r w:rsidRPr="006518A0">
        <w:rPr>
          <w:rFonts w:ascii="Times New Roman" w:eastAsia="Times New Roman" w:hAnsi="Times New Roman" w:cs="Times New Roman"/>
          <w:i/>
          <w:sz w:val="24"/>
          <w:szCs w:val="24"/>
          <w:lang w:eastAsia="it-IT"/>
        </w:rPr>
        <w:t>Diossine e Furani</w:t>
      </w:r>
    </w:p>
    <w:p w14:paraId="3B19B05B" w14:textId="5C5ABD43"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700 analisi granulometriche </w:t>
      </w:r>
    </w:p>
    <w:p w14:paraId="638F53DF" w14:textId="60EC2CB4"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300 prove di permeabilità in sito </w:t>
      </w:r>
    </w:p>
    <w:p w14:paraId="0C91706D" w14:textId="02C3047E"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300 prove di densità in sito </w:t>
      </w:r>
    </w:p>
    <w:p w14:paraId="4292B3FA" w14:textId="70859CBD"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realizzazione di campi prova, rilievo e prelievo delle fasi </w:t>
      </w:r>
      <w:r w:rsidRPr="006518A0">
        <w:rPr>
          <w:rFonts w:ascii="Times New Roman" w:eastAsia="Times New Roman" w:hAnsi="Times New Roman" w:cs="Times New Roman"/>
          <w:i/>
          <w:sz w:val="24"/>
          <w:szCs w:val="24"/>
          <w:lang w:eastAsia="it-IT"/>
        </w:rPr>
        <w:t>biogas e percolato</w:t>
      </w:r>
      <w:r w:rsidRPr="006518A0">
        <w:rPr>
          <w:rFonts w:ascii="Times New Roman" w:eastAsia="Times New Roman" w:hAnsi="Times New Roman" w:cs="Times New Roman"/>
          <w:iCs/>
          <w:sz w:val="24"/>
          <w:szCs w:val="24"/>
          <w:lang w:eastAsia="it-IT"/>
        </w:rPr>
        <w:t>.</w:t>
      </w:r>
    </w:p>
    <w:p w14:paraId="0E073B03" w14:textId="42E626C0" w:rsidR="00A10AFE" w:rsidRPr="008620E0" w:rsidRDefault="00A10AFE" w:rsidP="008620E0">
      <w:pPr>
        <w:spacing w:after="0" w:line="360" w:lineRule="auto"/>
        <w:ind w:right="-1"/>
        <w:jc w:val="both"/>
        <w:rPr>
          <w:rFonts w:ascii="Times New Roman" w:eastAsia="Times New Roman" w:hAnsi="Times New Roman" w:cs="Times New Roman"/>
          <w:b/>
          <w:iCs/>
          <w:sz w:val="24"/>
          <w:szCs w:val="24"/>
          <w:lang w:eastAsia="it-IT"/>
        </w:rPr>
      </w:pPr>
      <w:r w:rsidRPr="008620E0">
        <w:rPr>
          <w:rFonts w:ascii="Times New Roman" w:eastAsia="Times New Roman" w:hAnsi="Times New Roman" w:cs="Times New Roman"/>
          <w:b/>
          <w:iCs/>
          <w:sz w:val="24"/>
          <w:szCs w:val="24"/>
          <w:lang w:eastAsia="it-IT"/>
        </w:rPr>
        <w:t xml:space="preserve">In data </w:t>
      </w:r>
      <w:r w:rsidR="008620E0">
        <w:rPr>
          <w:rFonts w:ascii="Times New Roman" w:eastAsia="Times New Roman" w:hAnsi="Times New Roman" w:cs="Times New Roman"/>
          <w:b/>
          <w:iCs/>
          <w:sz w:val="24"/>
          <w:szCs w:val="24"/>
          <w:lang w:eastAsia="it-IT"/>
        </w:rPr>
        <w:t>7 novembre 2024</w:t>
      </w:r>
      <w:r w:rsidRPr="008620E0">
        <w:rPr>
          <w:rFonts w:ascii="Times New Roman" w:eastAsia="Times New Roman" w:hAnsi="Times New Roman" w:cs="Times New Roman"/>
          <w:b/>
          <w:iCs/>
          <w:sz w:val="24"/>
          <w:szCs w:val="24"/>
          <w:lang w:eastAsia="it-IT"/>
        </w:rPr>
        <w:t xml:space="preserve"> </w:t>
      </w:r>
      <w:r w:rsidR="008620E0">
        <w:rPr>
          <w:rFonts w:ascii="Times New Roman" w:eastAsia="Times New Roman" w:hAnsi="Times New Roman" w:cs="Times New Roman"/>
          <w:b/>
          <w:iCs/>
          <w:sz w:val="24"/>
          <w:szCs w:val="24"/>
          <w:lang w:eastAsia="it-IT"/>
        </w:rPr>
        <w:t>l’operatore economico collocatosi in</w:t>
      </w:r>
      <w:r w:rsidRPr="008620E0">
        <w:rPr>
          <w:rFonts w:ascii="Times New Roman" w:eastAsia="Times New Roman" w:hAnsi="Times New Roman" w:cs="Times New Roman"/>
          <w:b/>
          <w:iCs/>
          <w:sz w:val="24"/>
          <w:szCs w:val="24"/>
          <w:lang w:eastAsia="it-IT"/>
        </w:rPr>
        <w:t xml:space="preserve"> secondo </w:t>
      </w:r>
      <w:r w:rsidR="008620E0">
        <w:rPr>
          <w:rFonts w:ascii="Times New Roman" w:eastAsia="Times New Roman" w:hAnsi="Times New Roman" w:cs="Times New Roman"/>
          <w:b/>
          <w:iCs/>
          <w:sz w:val="24"/>
          <w:szCs w:val="24"/>
          <w:lang w:eastAsia="it-IT"/>
        </w:rPr>
        <w:t>posto nella graduatoria</w:t>
      </w:r>
      <w:r w:rsidRPr="008620E0">
        <w:rPr>
          <w:rFonts w:ascii="Times New Roman" w:eastAsia="Times New Roman" w:hAnsi="Times New Roman" w:cs="Times New Roman"/>
          <w:b/>
          <w:iCs/>
          <w:sz w:val="24"/>
          <w:szCs w:val="24"/>
          <w:lang w:eastAsia="it-IT"/>
        </w:rPr>
        <w:t xml:space="preserve"> ha</w:t>
      </w:r>
      <w:r>
        <w:rPr>
          <w:rFonts w:ascii="Times New Roman" w:eastAsia="Times New Roman" w:hAnsi="Times New Roman" w:cs="Times New Roman"/>
          <w:b/>
          <w:iCs/>
          <w:sz w:val="24"/>
          <w:szCs w:val="24"/>
          <w:lang w:eastAsia="it-IT"/>
        </w:rPr>
        <w:t xml:space="preserve"> </w:t>
      </w:r>
      <w:r w:rsidRPr="008620E0">
        <w:rPr>
          <w:rFonts w:ascii="Times New Roman" w:eastAsia="Times New Roman" w:hAnsi="Times New Roman" w:cs="Times New Roman"/>
          <w:b/>
          <w:iCs/>
          <w:sz w:val="24"/>
          <w:szCs w:val="24"/>
          <w:lang w:eastAsia="it-IT"/>
        </w:rPr>
        <w:t>presentato</w:t>
      </w:r>
      <w:r w:rsidR="008620E0">
        <w:rPr>
          <w:rFonts w:ascii="Times New Roman" w:eastAsia="Times New Roman" w:hAnsi="Times New Roman" w:cs="Times New Roman"/>
          <w:b/>
          <w:iCs/>
          <w:sz w:val="24"/>
          <w:szCs w:val="24"/>
          <w:lang w:eastAsia="it-IT"/>
        </w:rPr>
        <w:t xml:space="preserve"> ricorso</w:t>
      </w:r>
      <w:r w:rsidRPr="008620E0">
        <w:rPr>
          <w:rFonts w:ascii="Times New Roman" w:eastAsia="Times New Roman" w:hAnsi="Times New Roman" w:cs="Times New Roman"/>
          <w:b/>
          <w:iCs/>
          <w:sz w:val="24"/>
          <w:szCs w:val="24"/>
          <w:lang w:eastAsia="it-IT"/>
        </w:rPr>
        <w:t xml:space="preserve"> </w:t>
      </w:r>
      <w:r w:rsidR="008620E0">
        <w:rPr>
          <w:rFonts w:ascii="Times New Roman" w:eastAsia="Times New Roman" w:hAnsi="Times New Roman" w:cs="Times New Roman"/>
          <w:b/>
          <w:iCs/>
          <w:sz w:val="24"/>
          <w:szCs w:val="24"/>
          <w:lang w:eastAsia="it-IT"/>
        </w:rPr>
        <w:t>innanzi al TAR</w:t>
      </w:r>
      <w:r w:rsidRPr="008620E0">
        <w:rPr>
          <w:rFonts w:ascii="Times New Roman" w:eastAsia="Times New Roman" w:hAnsi="Times New Roman" w:cs="Times New Roman"/>
          <w:b/>
          <w:iCs/>
          <w:sz w:val="24"/>
          <w:szCs w:val="24"/>
          <w:lang w:eastAsia="it-IT"/>
        </w:rPr>
        <w:t xml:space="preserve"> </w:t>
      </w:r>
      <w:r w:rsidR="008620E0">
        <w:rPr>
          <w:rFonts w:ascii="Times New Roman" w:eastAsia="Times New Roman" w:hAnsi="Times New Roman" w:cs="Times New Roman"/>
          <w:b/>
          <w:iCs/>
          <w:sz w:val="24"/>
          <w:szCs w:val="24"/>
          <w:lang w:eastAsia="it-IT"/>
        </w:rPr>
        <w:t xml:space="preserve">Campania Napoli con sospensiva </w:t>
      </w:r>
      <w:r w:rsidRPr="008620E0">
        <w:rPr>
          <w:rFonts w:ascii="Times New Roman" w:eastAsia="Times New Roman" w:hAnsi="Times New Roman" w:cs="Times New Roman"/>
          <w:b/>
          <w:iCs/>
          <w:sz w:val="24"/>
          <w:szCs w:val="24"/>
          <w:lang w:eastAsia="it-IT"/>
        </w:rPr>
        <w:t xml:space="preserve">avverso </w:t>
      </w:r>
      <w:r w:rsidR="008620E0">
        <w:rPr>
          <w:rFonts w:ascii="Times New Roman" w:eastAsia="Times New Roman" w:hAnsi="Times New Roman" w:cs="Times New Roman"/>
          <w:b/>
          <w:iCs/>
          <w:sz w:val="24"/>
          <w:szCs w:val="24"/>
          <w:lang w:eastAsia="it-IT"/>
        </w:rPr>
        <w:t>i</w:t>
      </w:r>
      <w:r w:rsidRPr="008620E0">
        <w:rPr>
          <w:rFonts w:ascii="Times New Roman" w:eastAsia="Times New Roman" w:hAnsi="Times New Roman" w:cs="Times New Roman"/>
          <w:b/>
          <w:iCs/>
          <w:sz w:val="24"/>
          <w:szCs w:val="24"/>
          <w:lang w:eastAsia="it-IT"/>
        </w:rPr>
        <w:t>l</w:t>
      </w:r>
      <w:r w:rsidR="008620E0">
        <w:rPr>
          <w:rFonts w:ascii="Times New Roman" w:eastAsia="Times New Roman" w:hAnsi="Times New Roman" w:cs="Times New Roman"/>
          <w:b/>
          <w:iCs/>
          <w:sz w:val="24"/>
          <w:szCs w:val="24"/>
          <w:lang w:eastAsia="it-IT"/>
        </w:rPr>
        <w:t xml:space="preserve"> Decreto di Aggiudicazione adottato dal RUP a favore dell’operatore primo classificato. In data</w:t>
      </w:r>
      <w:r w:rsidRPr="008620E0">
        <w:rPr>
          <w:rFonts w:ascii="Times New Roman" w:eastAsia="Times New Roman" w:hAnsi="Times New Roman" w:cs="Times New Roman"/>
          <w:b/>
          <w:iCs/>
          <w:sz w:val="24"/>
          <w:szCs w:val="24"/>
          <w:lang w:eastAsia="it-IT"/>
        </w:rPr>
        <w:t xml:space="preserve"> 3 </w:t>
      </w:r>
      <w:r w:rsidR="009B6C72">
        <w:rPr>
          <w:rFonts w:ascii="Times New Roman" w:eastAsia="Times New Roman" w:hAnsi="Times New Roman" w:cs="Times New Roman"/>
          <w:b/>
          <w:iCs/>
          <w:sz w:val="24"/>
          <w:szCs w:val="24"/>
          <w:lang w:eastAsia="it-IT"/>
        </w:rPr>
        <w:t>febbraio</w:t>
      </w:r>
      <w:r w:rsidR="009B6C72" w:rsidRPr="008620E0">
        <w:rPr>
          <w:rFonts w:ascii="Times New Roman" w:eastAsia="Times New Roman" w:hAnsi="Times New Roman" w:cs="Times New Roman"/>
          <w:b/>
          <w:iCs/>
          <w:sz w:val="24"/>
          <w:szCs w:val="24"/>
          <w:lang w:eastAsia="it-IT"/>
        </w:rPr>
        <w:t xml:space="preserve"> </w:t>
      </w:r>
      <w:r w:rsidRPr="008620E0">
        <w:rPr>
          <w:rFonts w:ascii="Times New Roman" w:eastAsia="Times New Roman" w:hAnsi="Times New Roman" w:cs="Times New Roman"/>
          <w:b/>
          <w:iCs/>
          <w:sz w:val="24"/>
          <w:szCs w:val="24"/>
          <w:lang w:eastAsia="it-IT"/>
        </w:rPr>
        <w:t>2025 il TAR Lazio</w:t>
      </w:r>
      <w:r w:rsidR="008620E0">
        <w:rPr>
          <w:rFonts w:ascii="Times New Roman" w:eastAsia="Times New Roman" w:hAnsi="Times New Roman" w:cs="Times New Roman"/>
          <w:b/>
          <w:iCs/>
          <w:sz w:val="24"/>
          <w:szCs w:val="24"/>
          <w:lang w:eastAsia="it-IT"/>
        </w:rPr>
        <w:t>, ritenuto competente,</w:t>
      </w:r>
      <w:r w:rsidRPr="008620E0">
        <w:rPr>
          <w:rFonts w:ascii="Times New Roman" w:eastAsia="Times New Roman" w:hAnsi="Times New Roman" w:cs="Times New Roman"/>
          <w:b/>
          <w:iCs/>
          <w:sz w:val="24"/>
          <w:szCs w:val="24"/>
          <w:lang w:eastAsia="it-IT"/>
        </w:rPr>
        <w:t xml:space="preserve"> ha respinto </w:t>
      </w:r>
      <w:r w:rsidR="008620E0">
        <w:rPr>
          <w:rFonts w:ascii="Times New Roman" w:eastAsia="Times New Roman" w:hAnsi="Times New Roman" w:cs="Times New Roman"/>
          <w:b/>
          <w:iCs/>
          <w:sz w:val="24"/>
          <w:szCs w:val="24"/>
          <w:lang w:eastAsia="it-IT"/>
        </w:rPr>
        <w:t>tale ricorso e i motivi aggiuntivi</w:t>
      </w:r>
      <w:r w:rsidRPr="008620E0">
        <w:rPr>
          <w:rFonts w:ascii="Times New Roman" w:eastAsia="Times New Roman" w:hAnsi="Times New Roman" w:cs="Times New Roman"/>
          <w:b/>
          <w:iCs/>
          <w:sz w:val="24"/>
          <w:szCs w:val="24"/>
          <w:lang w:eastAsia="it-IT"/>
        </w:rPr>
        <w:t>.</w:t>
      </w:r>
    </w:p>
    <w:p w14:paraId="2216D6EB" w14:textId="284FD8E2" w:rsidR="00B375A3" w:rsidRDefault="00B375A3"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w:t>
      </w:r>
      <w:r w:rsidRPr="00B375A3">
        <w:rPr>
          <w:rFonts w:ascii="Times New Roman" w:eastAsia="Times New Roman" w:hAnsi="Times New Roman" w:cs="Times New Roman"/>
          <w:iCs/>
          <w:sz w:val="24"/>
          <w:szCs w:val="24"/>
          <w:lang w:eastAsia="it-IT"/>
        </w:rPr>
        <w:t>n data 15 febbraio 2025 è stato formalmente sottoscritto il contratto con il RTI NICO.</w:t>
      </w:r>
    </w:p>
    <w:p w14:paraId="1A402860" w14:textId="4F34801B" w:rsidR="001D4C20" w:rsidRDefault="001D4C20"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In data 28 aprile 2025 è stata formalmente consegnata la fase di progettazione con avvio dei tempi massimi di consegna del progetto esecutivo fissata al 17 giugno 2025.</w:t>
      </w:r>
    </w:p>
    <w:p w14:paraId="2C235D7B" w14:textId="7F36F77E"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7AC1A570" w14:textId="2A1E06F1"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5CFD1774" w14:textId="5A2CC65B"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02C26954" w14:textId="2D4246A2"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p>
    <w:p w14:paraId="629C7EBB" w14:textId="77777777" w:rsidR="002C64D7" w:rsidRDefault="002C64D7" w:rsidP="00451469">
      <w:pPr>
        <w:spacing w:after="0" w:line="360" w:lineRule="auto"/>
        <w:ind w:right="-1" w:firstLine="709"/>
        <w:jc w:val="both"/>
        <w:rPr>
          <w:rFonts w:ascii="Times New Roman" w:eastAsia="Times New Roman" w:hAnsi="Times New Roman" w:cs="Times New Roman"/>
          <w:iCs/>
          <w:sz w:val="24"/>
          <w:szCs w:val="24"/>
          <w:lang w:eastAsia="it-IT"/>
        </w:rPr>
      </w:pPr>
      <w:bookmarkStart w:id="0" w:name="_GoBack"/>
      <w:bookmarkEnd w:id="0"/>
    </w:p>
    <w:p w14:paraId="3A38038B" w14:textId="78143FFE" w:rsidR="001D4C20" w:rsidRPr="006518A0" w:rsidRDefault="001D4C20"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Pr>
          <w:rFonts w:ascii="Times New Roman" w:eastAsia="Times New Roman" w:hAnsi="Times New Roman" w:cs="Times New Roman"/>
          <w:b/>
          <w:iCs/>
          <w:sz w:val="24"/>
          <w:szCs w:val="24"/>
          <w:lang w:eastAsia="it-IT"/>
        </w:rPr>
        <w:lastRenderedPageBreak/>
        <w:t>Direzione dei Lavori e Coordinamento della Sicurezza</w:t>
      </w:r>
    </w:p>
    <w:p w14:paraId="72E4D0EA" w14:textId="4EAF7A97" w:rsidR="00B375A3" w:rsidRPr="001D4C20" w:rsidRDefault="001D4C20" w:rsidP="001D4C20">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Nelle prime fasi di attività inerenti alla realizzazione delle indagini ambientali del sottosuolo, ai rilievi di campo, ai rilievi dello stato dei luoghi, alla verifica delle interferenze e alla realizzazione dei </w:t>
      </w:r>
      <w:r>
        <w:rPr>
          <w:rFonts w:ascii="Times New Roman" w:eastAsia="Times New Roman" w:hAnsi="Times New Roman" w:cs="Times New Roman"/>
          <w:i/>
          <w:iCs/>
          <w:sz w:val="24"/>
          <w:szCs w:val="24"/>
          <w:lang w:eastAsia="it-IT"/>
        </w:rPr>
        <w:t>“campi prova</w:t>
      </w:r>
      <w:r>
        <w:rPr>
          <w:rFonts w:ascii="Times New Roman" w:eastAsia="Times New Roman" w:hAnsi="Times New Roman" w:cs="Times New Roman"/>
          <w:iCs/>
          <w:sz w:val="24"/>
          <w:szCs w:val="24"/>
          <w:lang w:eastAsia="it-IT"/>
        </w:rPr>
        <w:t xml:space="preserve">” della nuova cinturazione, il Responsabile Unico del Procedimento ha nominato una </w:t>
      </w:r>
      <w:r w:rsidRPr="006518A0">
        <w:rPr>
          <w:rFonts w:ascii="Times New Roman" w:eastAsia="Times New Roman" w:hAnsi="Times New Roman" w:cs="Times New Roman"/>
          <w:iCs/>
          <w:sz w:val="24"/>
          <w:szCs w:val="24"/>
          <w:lang w:eastAsia="it-IT"/>
        </w:rPr>
        <w:t>società qualificata</w:t>
      </w:r>
      <w:r>
        <w:rPr>
          <w:rFonts w:ascii="Times New Roman" w:eastAsia="Times New Roman" w:hAnsi="Times New Roman" w:cs="Times New Roman"/>
          <w:iCs/>
          <w:sz w:val="24"/>
          <w:szCs w:val="24"/>
          <w:lang w:eastAsia="it-IT"/>
        </w:rPr>
        <w:t xml:space="preserve"> on il compito di sovraintendere transitoriamente agli aspetti di Direzione dei Lavori e Coordinamento della Sicurezza.</w:t>
      </w:r>
    </w:p>
    <w:p w14:paraId="354570C3" w14:textId="33C8724E" w:rsidR="00432ED1" w:rsidRDefault="001D4C20"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Per assicurare la più ampia partecipazione del mercato e la massima concorrenza degli operatori, anche al fine di identificare le più valide professionalità, è stata bandita la gara per la selezione degli operatori economici che svolgeranno globalmente i servizi tecnici di ingegneria della Direzione dei Lavori e il Coordinamento della Sicurezza.</w:t>
      </w:r>
    </w:p>
    <w:p w14:paraId="2BD5F1B4" w14:textId="5F77D60C" w:rsidR="001D4C20" w:rsidRDefault="001D4C20"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In data 4 giugno 2025 è stato aggiudicato il servizio di </w:t>
      </w:r>
      <w:r>
        <w:rPr>
          <w:rFonts w:ascii="Times New Roman" w:eastAsia="Times New Roman" w:hAnsi="Times New Roman" w:cs="Times New Roman"/>
          <w:i/>
          <w:iCs/>
          <w:sz w:val="24"/>
          <w:szCs w:val="24"/>
          <w:lang w:eastAsia="it-IT"/>
        </w:rPr>
        <w:t xml:space="preserve">Direzione Lavori e Coordinamento della Sicurezza in fase di Esecuzione degli interventi di adeguamento della discarica di Malagrotta in </w:t>
      </w:r>
      <w:proofErr w:type="spellStart"/>
      <w:r>
        <w:rPr>
          <w:rFonts w:ascii="Times New Roman" w:eastAsia="Times New Roman" w:hAnsi="Times New Roman" w:cs="Times New Roman"/>
          <w:i/>
          <w:iCs/>
          <w:sz w:val="24"/>
          <w:szCs w:val="24"/>
          <w:lang w:eastAsia="it-IT"/>
        </w:rPr>
        <w:t>roma</w:t>
      </w:r>
      <w:proofErr w:type="spellEnd"/>
      <w:r>
        <w:rPr>
          <w:rFonts w:ascii="Times New Roman" w:eastAsia="Times New Roman" w:hAnsi="Times New Roman" w:cs="Times New Roman"/>
          <w:iCs/>
          <w:sz w:val="24"/>
          <w:szCs w:val="24"/>
          <w:lang w:eastAsia="it-IT"/>
        </w:rPr>
        <w:t xml:space="preserve"> all’operatore economico RT </w:t>
      </w:r>
      <w:proofErr w:type="spellStart"/>
      <w:r>
        <w:rPr>
          <w:rFonts w:ascii="Times New Roman" w:eastAsia="Times New Roman" w:hAnsi="Times New Roman" w:cs="Times New Roman"/>
          <w:iCs/>
          <w:sz w:val="24"/>
          <w:szCs w:val="24"/>
          <w:lang w:eastAsia="it-IT"/>
        </w:rPr>
        <w:t>ProGen</w:t>
      </w:r>
      <w:proofErr w:type="spellEnd"/>
      <w:r>
        <w:rPr>
          <w:rFonts w:ascii="Times New Roman" w:eastAsia="Times New Roman" w:hAnsi="Times New Roman" w:cs="Times New Roman"/>
          <w:iCs/>
          <w:sz w:val="24"/>
          <w:szCs w:val="24"/>
          <w:lang w:eastAsia="it-IT"/>
        </w:rPr>
        <w:t xml:space="preserve"> Soc. Coop. p. A., PH£ </w:t>
      </w:r>
      <w:proofErr w:type="spellStart"/>
      <w:r>
        <w:rPr>
          <w:rFonts w:ascii="Times New Roman" w:eastAsia="Times New Roman" w:hAnsi="Times New Roman" w:cs="Times New Roman"/>
          <w:iCs/>
          <w:sz w:val="24"/>
          <w:szCs w:val="24"/>
          <w:lang w:eastAsia="it-IT"/>
        </w:rPr>
        <w:t>Engineering</w:t>
      </w:r>
      <w:proofErr w:type="spellEnd"/>
      <w:r>
        <w:rPr>
          <w:rFonts w:ascii="Times New Roman" w:eastAsia="Times New Roman" w:hAnsi="Times New Roman" w:cs="Times New Roman"/>
          <w:iCs/>
          <w:sz w:val="24"/>
          <w:szCs w:val="24"/>
          <w:lang w:eastAsia="it-IT"/>
        </w:rPr>
        <w:t xml:space="preserve"> S.r.l. Unipersonale, Pro Green Ambiente </w:t>
      </w:r>
      <w:proofErr w:type="spellStart"/>
      <w:r>
        <w:rPr>
          <w:rFonts w:ascii="Times New Roman" w:eastAsia="Times New Roman" w:hAnsi="Times New Roman" w:cs="Times New Roman"/>
          <w:iCs/>
          <w:sz w:val="24"/>
          <w:szCs w:val="24"/>
          <w:lang w:eastAsia="it-IT"/>
        </w:rPr>
        <w:t>S.c.p.A</w:t>
      </w:r>
      <w:proofErr w:type="spellEnd"/>
      <w:r>
        <w:rPr>
          <w:rFonts w:ascii="Times New Roman" w:eastAsia="Times New Roman" w:hAnsi="Times New Roman" w:cs="Times New Roman"/>
          <w:iCs/>
          <w:sz w:val="24"/>
          <w:szCs w:val="24"/>
          <w:lang w:eastAsia="it-IT"/>
        </w:rPr>
        <w:t xml:space="preserve">. e Sestante </w:t>
      </w:r>
      <w:proofErr w:type="spellStart"/>
      <w:r>
        <w:rPr>
          <w:rFonts w:ascii="Times New Roman" w:eastAsia="Times New Roman" w:hAnsi="Times New Roman" w:cs="Times New Roman"/>
          <w:iCs/>
          <w:sz w:val="24"/>
          <w:szCs w:val="24"/>
          <w:lang w:eastAsia="it-IT"/>
        </w:rPr>
        <w:t>S.c.p.A</w:t>
      </w:r>
      <w:proofErr w:type="spellEnd"/>
      <w:r>
        <w:rPr>
          <w:rFonts w:ascii="Times New Roman" w:eastAsia="Times New Roman" w:hAnsi="Times New Roman" w:cs="Times New Roman"/>
          <w:iCs/>
          <w:sz w:val="24"/>
          <w:szCs w:val="24"/>
          <w:lang w:eastAsia="it-IT"/>
        </w:rPr>
        <w:t>. per un importo complessivo di €3.524.957,49 (atteso un ribasso unico del 41,7 % sull’importo a base di gara).</w:t>
      </w:r>
    </w:p>
    <w:p w14:paraId="32BC9039" w14:textId="4C11D96E" w:rsidR="000745BA" w:rsidRPr="006518A0" w:rsidRDefault="000745BA" w:rsidP="000745BA">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Iter autorizzativo degli interventi</w:t>
      </w:r>
    </w:p>
    <w:p w14:paraId="328851F2" w14:textId="1F6EBAB8" w:rsidR="000745BA" w:rsidRPr="006518A0" w:rsidRDefault="00DE2CB6"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I</w:t>
      </w:r>
      <w:r w:rsidR="00935218" w:rsidRPr="006518A0">
        <w:rPr>
          <w:rFonts w:ascii="Times New Roman" w:eastAsia="Times New Roman" w:hAnsi="Times New Roman" w:cs="Times New Roman"/>
          <w:iCs/>
          <w:sz w:val="24"/>
          <w:szCs w:val="24"/>
          <w:lang w:eastAsia="it-IT"/>
        </w:rPr>
        <w:t>l processo di ottenimento dell’AIA da parte del soggetto attuatore e rilasciato dal Commissario di Governo per il Giubileo della Chiesa Cattolica</w:t>
      </w:r>
      <w:r w:rsidRPr="006518A0">
        <w:rPr>
          <w:rFonts w:ascii="Times New Roman" w:eastAsia="Times New Roman" w:hAnsi="Times New Roman" w:cs="Times New Roman"/>
          <w:iCs/>
          <w:sz w:val="24"/>
          <w:szCs w:val="24"/>
          <w:lang w:eastAsia="it-IT"/>
        </w:rPr>
        <w:t xml:space="preserve"> è stato avviato.</w:t>
      </w:r>
    </w:p>
    <w:p w14:paraId="400C209D" w14:textId="71833CE6" w:rsidR="00DE2CB6" w:rsidRPr="006518A0" w:rsidRDefault="00DE2CB6" w:rsidP="00DE2CB6">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Come già detto i due progetti di fattibilità tecnico economica sono stati valutati dai principali Enti pubblici deputati alla tutela della salute pubblica e della protezione dell’ambiente, in sede di tavolo tecnico del 07/07/2023 e sono stati assunti i relativi pareri favorevoli.</w:t>
      </w:r>
    </w:p>
    <w:p w14:paraId="4B6B9DA0" w14:textId="11493D19" w:rsidR="00DE2CB6" w:rsidRDefault="00263AD2" w:rsidP="00DE2CB6">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Attualmente la Struttura Commissariale ha assegnato un incarico specifico ad una qualifica società di progettazione e valutazione degli impatti ambientali de</w:t>
      </w:r>
      <w:r w:rsidR="00266684" w:rsidRPr="006518A0">
        <w:rPr>
          <w:rFonts w:ascii="Times New Roman" w:eastAsia="Times New Roman" w:hAnsi="Times New Roman" w:cs="Times New Roman"/>
          <w:iCs/>
          <w:sz w:val="24"/>
          <w:szCs w:val="24"/>
          <w:lang w:eastAsia="it-IT"/>
        </w:rPr>
        <w:t>gli impianti e delle discariche</w:t>
      </w:r>
      <w:r w:rsidR="00432ED1" w:rsidRPr="006518A0">
        <w:rPr>
          <w:rFonts w:ascii="Times New Roman" w:eastAsia="Times New Roman" w:hAnsi="Times New Roman" w:cs="Times New Roman"/>
          <w:iCs/>
          <w:sz w:val="24"/>
          <w:szCs w:val="24"/>
          <w:lang w:eastAsia="it-IT"/>
        </w:rPr>
        <w:t xml:space="preserve"> (VDP S.r.l. certificata ISO</w:t>
      </w:r>
      <w:r w:rsidR="0075787D" w:rsidRPr="006518A0">
        <w:rPr>
          <w:rFonts w:ascii="Times New Roman" w:eastAsia="Times New Roman" w:hAnsi="Times New Roman" w:cs="Times New Roman"/>
          <w:iCs/>
          <w:sz w:val="24"/>
          <w:szCs w:val="24"/>
          <w:lang w:eastAsia="it-IT"/>
        </w:rPr>
        <w:t xml:space="preserve"> sulle principali linee attinenti alla gestione ambientale dei progetti</w:t>
      </w:r>
      <w:r w:rsidR="00432ED1" w:rsidRPr="006518A0">
        <w:rPr>
          <w:rFonts w:ascii="Times New Roman" w:eastAsia="Times New Roman" w:hAnsi="Times New Roman" w:cs="Times New Roman"/>
          <w:iCs/>
          <w:sz w:val="24"/>
          <w:szCs w:val="24"/>
          <w:lang w:eastAsia="it-IT"/>
        </w:rPr>
        <w:t>)</w:t>
      </w:r>
      <w:r w:rsidR="00266684" w:rsidRPr="006518A0">
        <w:rPr>
          <w:rFonts w:ascii="Times New Roman" w:eastAsia="Times New Roman" w:hAnsi="Times New Roman" w:cs="Times New Roman"/>
          <w:iCs/>
          <w:sz w:val="24"/>
          <w:szCs w:val="24"/>
          <w:lang w:eastAsia="it-IT"/>
        </w:rPr>
        <w:t>. La Società, dopo aver ricostruito tutti l’iter amministrativo che ha riguardato la discarica di Malagrotta dal suo avvio sino a tempi recenti, sta predisponendo la documentazione a supporto per l’istanza di AIA i cui contenuti sono già anticipati agli enti competenti in itinere per un costante aggiornamento ed allineamento.</w:t>
      </w:r>
    </w:p>
    <w:p w14:paraId="41B99D35" w14:textId="12E39177" w:rsidR="001D4C20" w:rsidRPr="001D4C20" w:rsidRDefault="001D4C20" w:rsidP="00DE2CB6">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Attese le comunicazioni della Società E.Giovi inerenti alla cessazione del ramo d’azienda della discarica e la conseguente sospensione delle attività connesse alla gestione del sito, e tenuto conto che il Commissario ha inteso farsi carico del proseguimento delle attività, in data 14 marzo 2025 è stata presentata istanza per la voltura di tutte le autorizzazioni ambientali in capo alla Società E.Giovi al fine di permettere alla Struttura Commissariale di garantire il prosieguo delle attività utili alla </w:t>
      </w:r>
      <w:r>
        <w:rPr>
          <w:rFonts w:ascii="Times New Roman" w:eastAsia="Times New Roman" w:hAnsi="Times New Roman" w:cs="Times New Roman"/>
          <w:i/>
          <w:iCs/>
          <w:sz w:val="24"/>
          <w:szCs w:val="24"/>
          <w:lang w:eastAsia="it-IT"/>
        </w:rPr>
        <w:t>gestione ordinaria</w:t>
      </w:r>
      <w:r>
        <w:rPr>
          <w:rFonts w:ascii="Times New Roman" w:eastAsia="Times New Roman" w:hAnsi="Times New Roman" w:cs="Times New Roman"/>
          <w:iCs/>
          <w:sz w:val="24"/>
          <w:szCs w:val="24"/>
          <w:lang w:eastAsia="it-IT"/>
        </w:rPr>
        <w:t xml:space="preserve"> della discarica.</w:t>
      </w:r>
    </w:p>
    <w:p w14:paraId="5B49918C" w14:textId="77777777" w:rsidR="00451469" w:rsidRPr="006518A0" w:rsidRDefault="00451469"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lastRenderedPageBreak/>
        <w:t>Piano di Monitoraggio e controllo Ambientale e Piano di Alta Sorveglianza</w:t>
      </w:r>
    </w:p>
    <w:p w14:paraId="30619E8C"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Con la predisposizione ed autorizzazione del Progetto Esecutivo degli interventi, si perverrà anche alla definizione completa degli strumenti tecnici che consentiranno di verificare in corso d’opera e durante la fase di post gestione pluriennale la corretta e funzionale esecuzione delle opere. Questo si tradurrà in una serie di azioni per il monitoraggio del comparto sotterraneo naturale (suolo, sottosuolo ed acque di falda), del comparto naturale idrografico (rete di drenaggio e laminazione delle acque di ruscellamento), del comparto subaereo (aria atmosferica, diffusione polveri, impatti olfattivi) e, non da ultimo, del comparto discarica vero e proprio (estrazione e trattamento del biogas e del percolato, tenuta del sistema di confinamento, funzionalità sistemi di messa in sicurezza, evoluzione morfologiche). Si tratta del monitoraggio ambientale sviluppato secondo i criteri internazionali IPPC (</w:t>
      </w:r>
      <w:r w:rsidRPr="006518A0">
        <w:rPr>
          <w:rFonts w:ascii="Times New Roman" w:eastAsia="Times New Roman" w:hAnsi="Times New Roman" w:cs="Times New Roman"/>
          <w:i/>
          <w:iCs/>
          <w:sz w:val="24"/>
          <w:szCs w:val="24"/>
          <w:lang w:eastAsia="it-IT"/>
        </w:rPr>
        <w:t>Integrated Pollution Prevention and Control</w:t>
      </w:r>
      <w:r w:rsidRPr="006518A0">
        <w:rPr>
          <w:rFonts w:ascii="Times New Roman" w:eastAsia="Times New Roman" w:hAnsi="Times New Roman" w:cs="Times New Roman"/>
          <w:iCs/>
          <w:sz w:val="24"/>
          <w:szCs w:val="24"/>
          <w:lang w:eastAsia="it-IT"/>
        </w:rPr>
        <w:t xml:space="preserve"> - Prevenzione e riduzione integrata dell'inquinamento), che verrà svolto con la piena approvazione e partecipazione attiva degli enti pubblici deputati al controllo degli impatti ambientali per una completa validazione dei dati. </w:t>
      </w:r>
    </w:p>
    <w:p w14:paraId="2C0C2FE9" w14:textId="205DC318"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Per porre ancora maggiore attenzione agli aspetti su esposti, si </w:t>
      </w:r>
      <w:r w:rsidR="00432ED1" w:rsidRPr="006518A0">
        <w:rPr>
          <w:rFonts w:ascii="Times New Roman" w:eastAsia="Times New Roman" w:hAnsi="Times New Roman" w:cs="Times New Roman"/>
          <w:iCs/>
          <w:sz w:val="24"/>
          <w:szCs w:val="24"/>
          <w:lang w:eastAsia="it-IT"/>
        </w:rPr>
        <w:t>è provveduto</w:t>
      </w:r>
      <w:r w:rsidRPr="006518A0">
        <w:rPr>
          <w:rFonts w:ascii="Times New Roman" w:eastAsia="Times New Roman" w:hAnsi="Times New Roman" w:cs="Times New Roman"/>
          <w:iCs/>
          <w:sz w:val="24"/>
          <w:szCs w:val="24"/>
          <w:lang w:eastAsia="it-IT"/>
        </w:rPr>
        <w:t xml:space="preserve"> alla predisposizione e progettazione di un Piano di “Alta Sorveglianza” del sito con l’obiettivo di costruire uno schema di </w:t>
      </w:r>
      <w:r w:rsidRPr="006518A0">
        <w:rPr>
          <w:rFonts w:ascii="Times New Roman" w:eastAsia="Times New Roman" w:hAnsi="Times New Roman" w:cs="Times New Roman"/>
          <w:i/>
          <w:iCs/>
          <w:sz w:val="24"/>
          <w:szCs w:val="24"/>
          <w:lang w:eastAsia="it-IT"/>
        </w:rPr>
        <w:t>governance</w:t>
      </w:r>
      <w:r w:rsidRPr="006518A0">
        <w:rPr>
          <w:rFonts w:ascii="Times New Roman" w:eastAsia="Times New Roman" w:hAnsi="Times New Roman" w:cs="Times New Roman"/>
          <w:iCs/>
          <w:sz w:val="24"/>
          <w:szCs w:val="24"/>
          <w:lang w:eastAsia="it-IT"/>
        </w:rPr>
        <w:t xml:space="preserve"> per il perfezionamento dei processi e la migliore selezione degli strumenti di controllo operativo.</w:t>
      </w:r>
    </w:p>
    <w:p w14:paraId="2AE21BE6"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Questo piano raccoglierà diversi elementi di attenzione tra i quali: </w:t>
      </w:r>
    </w:p>
    <w:p w14:paraId="3F551AB3" w14:textId="77777777" w:rsidR="00451469" w:rsidRPr="006518A0" w:rsidRDefault="00451469" w:rsidP="00451469">
      <w:pPr>
        <w:spacing w:after="0" w:line="360" w:lineRule="auto"/>
        <w:ind w:left="993" w:right="-1" w:hanging="284"/>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1. Asset </w:t>
      </w:r>
      <w:r w:rsidRPr="006518A0">
        <w:rPr>
          <w:rFonts w:ascii="Times New Roman" w:eastAsia="Times New Roman" w:hAnsi="Times New Roman" w:cs="Times New Roman"/>
          <w:i/>
          <w:sz w:val="24"/>
          <w:szCs w:val="24"/>
          <w:lang w:eastAsia="it-IT"/>
        </w:rPr>
        <w:t>Matrici Ambientali</w:t>
      </w:r>
      <w:r w:rsidRPr="006518A0">
        <w:rPr>
          <w:rFonts w:ascii="Times New Roman" w:eastAsia="Times New Roman" w:hAnsi="Times New Roman" w:cs="Times New Roman"/>
          <w:iCs/>
          <w:sz w:val="24"/>
          <w:szCs w:val="24"/>
          <w:lang w:eastAsia="it-IT"/>
        </w:rPr>
        <w:t>: prevenzione, mitigazione, monitoraggio e correzione degli impatti sulle matrici ambientali e delle ripercussioni sul sottosuolo.</w:t>
      </w:r>
    </w:p>
    <w:p w14:paraId="3EEE1E31" w14:textId="77777777" w:rsidR="00451469" w:rsidRPr="006518A0" w:rsidRDefault="00451469" w:rsidP="00451469">
      <w:pPr>
        <w:spacing w:after="0" w:line="360" w:lineRule="auto"/>
        <w:ind w:left="993" w:right="-1" w:hanging="284"/>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2. Asset </w:t>
      </w:r>
      <w:r w:rsidRPr="006518A0">
        <w:rPr>
          <w:rFonts w:ascii="Times New Roman" w:eastAsia="Times New Roman" w:hAnsi="Times New Roman" w:cs="Times New Roman"/>
          <w:i/>
          <w:sz w:val="24"/>
          <w:szCs w:val="24"/>
          <w:lang w:eastAsia="it-IT"/>
        </w:rPr>
        <w:t>Antincendio</w:t>
      </w:r>
      <w:r w:rsidRPr="006518A0">
        <w:rPr>
          <w:rFonts w:ascii="Times New Roman" w:eastAsia="Times New Roman" w:hAnsi="Times New Roman" w:cs="Times New Roman"/>
          <w:iCs/>
          <w:sz w:val="24"/>
          <w:szCs w:val="24"/>
          <w:lang w:eastAsia="it-IT"/>
        </w:rPr>
        <w:t>: prevenzione e controllo di fenomeni di combustione delle aree a terra e delle strutture impiantistiche.</w:t>
      </w:r>
    </w:p>
    <w:p w14:paraId="50091D7C" w14:textId="77777777" w:rsidR="00451469" w:rsidRPr="006518A0" w:rsidRDefault="00451469" w:rsidP="00451469">
      <w:pPr>
        <w:spacing w:after="0" w:line="360" w:lineRule="auto"/>
        <w:ind w:left="993" w:right="-1" w:hanging="284"/>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3.  Asset </w:t>
      </w:r>
      <w:r w:rsidRPr="006518A0">
        <w:rPr>
          <w:rFonts w:ascii="Times New Roman" w:eastAsia="Times New Roman" w:hAnsi="Times New Roman" w:cs="Times New Roman"/>
          <w:i/>
          <w:sz w:val="24"/>
          <w:szCs w:val="24"/>
          <w:lang w:eastAsia="it-IT"/>
        </w:rPr>
        <w:t>Prevenzione fisica</w:t>
      </w:r>
      <w:r w:rsidRPr="006518A0">
        <w:rPr>
          <w:rFonts w:ascii="Times New Roman" w:eastAsia="Times New Roman" w:hAnsi="Times New Roman" w:cs="Times New Roman"/>
          <w:iCs/>
          <w:sz w:val="24"/>
          <w:szCs w:val="24"/>
          <w:lang w:eastAsia="it-IT"/>
        </w:rPr>
        <w:t>: vigilanza e controllo con repressione sui profili inerenti alla sicurezza delle strutture, delle infrastrutture fisiche e tecnologiche.</w:t>
      </w:r>
    </w:p>
    <w:p w14:paraId="08BCF62B" w14:textId="77777777" w:rsidR="00451469" w:rsidRPr="006518A0" w:rsidRDefault="00451469" w:rsidP="00451469">
      <w:pPr>
        <w:spacing w:after="0" w:line="360" w:lineRule="auto"/>
        <w:ind w:left="993" w:right="-1" w:hanging="284"/>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4. Asset </w:t>
      </w:r>
      <w:r w:rsidRPr="006518A0">
        <w:rPr>
          <w:rFonts w:ascii="Times New Roman" w:eastAsia="Times New Roman" w:hAnsi="Times New Roman" w:cs="Times New Roman"/>
          <w:i/>
          <w:sz w:val="24"/>
          <w:szCs w:val="24"/>
          <w:lang w:eastAsia="it-IT"/>
        </w:rPr>
        <w:t>Sorveglianza Interconnessa</w:t>
      </w:r>
      <w:r w:rsidRPr="006518A0">
        <w:rPr>
          <w:rFonts w:ascii="Times New Roman" w:eastAsia="Times New Roman" w:hAnsi="Times New Roman" w:cs="Times New Roman"/>
          <w:iCs/>
          <w:sz w:val="24"/>
          <w:szCs w:val="24"/>
          <w:lang w:eastAsia="it-IT"/>
        </w:rPr>
        <w:t>: formazione, informazione, comunicazione e sviluppo tecnologico di verifica integrata del sistema.</w:t>
      </w:r>
    </w:p>
    <w:p w14:paraId="543C741C" w14:textId="40444C02"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In questo schema di </w:t>
      </w:r>
      <w:r w:rsidRPr="006518A0">
        <w:rPr>
          <w:rFonts w:ascii="Times New Roman" w:eastAsia="Times New Roman" w:hAnsi="Times New Roman" w:cs="Times New Roman"/>
          <w:i/>
          <w:iCs/>
          <w:sz w:val="24"/>
          <w:szCs w:val="24"/>
          <w:lang w:eastAsia="it-IT"/>
        </w:rPr>
        <w:t>governance</w:t>
      </w:r>
      <w:r w:rsidRPr="006518A0">
        <w:rPr>
          <w:rFonts w:ascii="Times New Roman" w:eastAsia="Times New Roman" w:hAnsi="Times New Roman" w:cs="Times New Roman"/>
          <w:iCs/>
          <w:sz w:val="24"/>
          <w:szCs w:val="24"/>
          <w:lang w:eastAsia="it-IT"/>
        </w:rPr>
        <w:t xml:space="preserve"> elemento centrale è la </w:t>
      </w:r>
      <w:r w:rsidR="00432ED1" w:rsidRPr="006518A0">
        <w:rPr>
          <w:rFonts w:ascii="Times New Roman" w:eastAsia="Times New Roman" w:hAnsi="Times New Roman" w:cs="Times New Roman"/>
          <w:iCs/>
          <w:sz w:val="24"/>
          <w:szCs w:val="24"/>
          <w:lang w:eastAsia="it-IT"/>
        </w:rPr>
        <w:t>strutturazione</w:t>
      </w:r>
      <w:r w:rsidRPr="006518A0">
        <w:rPr>
          <w:rFonts w:ascii="Times New Roman" w:eastAsia="Times New Roman" w:hAnsi="Times New Roman" w:cs="Times New Roman"/>
          <w:iCs/>
          <w:sz w:val="24"/>
          <w:szCs w:val="24"/>
          <w:lang w:eastAsia="it-IT"/>
        </w:rPr>
        <w:t xml:space="preserve"> di una </w:t>
      </w:r>
      <w:r w:rsidRPr="006518A0">
        <w:rPr>
          <w:rFonts w:ascii="Times New Roman" w:eastAsia="Times New Roman" w:hAnsi="Times New Roman" w:cs="Times New Roman"/>
          <w:i/>
          <w:iCs/>
          <w:sz w:val="24"/>
          <w:szCs w:val="24"/>
          <w:lang w:eastAsia="it-IT"/>
        </w:rPr>
        <w:t>control room</w:t>
      </w:r>
      <w:r w:rsidRPr="006518A0">
        <w:rPr>
          <w:rFonts w:ascii="Times New Roman" w:eastAsia="Times New Roman" w:hAnsi="Times New Roman" w:cs="Times New Roman"/>
          <w:iCs/>
          <w:sz w:val="24"/>
          <w:szCs w:val="24"/>
          <w:lang w:eastAsia="it-IT"/>
        </w:rPr>
        <w:t xml:space="preserve"> dove possano confluire tutte le informazioni più significative e i dati più sensibili, con associato un sistema di allerta automatizzato, anche collegata da remoto agli operatori o alle Istituzioni dedicate per un pronto intervento. Per l’affidamento del servizio e delle attività relative al Piano di Alta Sorveglianza sarà bandita</w:t>
      </w:r>
      <w:r w:rsidR="0079409E" w:rsidRPr="006518A0">
        <w:rPr>
          <w:rFonts w:ascii="Times New Roman" w:eastAsia="Times New Roman" w:hAnsi="Times New Roman" w:cs="Times New Roman"/>
          <w:iCs/>
          <w:sz w:val="24"/>
          <w:szCs w:val="24"/>
          <w:lang w:eastAsia="it-IT"/>
        </w:rPr>
        <w:t>, per ciascun asset,</w:t>
      </w:r>
      <w:r w:rsidRPr="006518A0">
        <w:rPr>
          <w:rFonts w:ascii="Times New Roman" w:eastAsia="Times New Roman" w:hAnsi="Times New Roman" w:cs="Times New Roman"/>
          <w:iCs/>
          <w:sz w:val="24"/>
          <w:szCs w:val="24"/>
          <w:lang w:eastAsia="it-IT"/>
        </w:rPr>
        <w:t xml:space="preserve"> un’apposita</w:t>
      </w:r>
      <w:r w:rsidR="0079409E"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iCs/>
          <w:sz w:val="24"/>
          <w:szCs w:val="24"/>
          <w:lang w:eastAsia="it-IT"/>
        </w:rPr>
        <w:t>procedura per l’individuazione dell’operatore economico qualificato</w:t>
      </w:r>
      <w:r w:rsidR="0079409E" w:rsidRPr="006518A0">
        <w:rPr>
          <w:rFonts w:ascii="Times New Roman" w:eastAsia="Times New Roman" w:hAnsi="Times New Roman" w:cs="Times New Roman"/>
          <w:iCs/>
          <w:sz w:val="24"/>
          <w:szCs w:val="24"/>
          <w:lang w:eastAsia="it-IT"/>
        </w:rPr>
        <w:t>.</w:t>
      </w:r>
      <w:r w:rsidR="00291236" w:rsidRPr="006518A0">
        <w:rPr>
          <w:rFonts w:ascii="Times New Roman" w:eastAsia="Times New Roman" w:hAnsi="Times New Roman" w:cs="Times New Roman"/>
          <w:iCs/>
          <w:sz w:val="24"/>
          <w:szCs w:val="24"/>
          <w:lang w:eastAsia="it-IT"/>
        </w:rPr>
        <w:t xml:space="preserve"> Lo sviluppo degli aspetti</w:t>
      </w:r>
      <w:r w:rsidR="00F34AF9" w:rsidRPr="006518A0">
        <w:rPr>
          <w:rFonts w:ascii="Times New Roman" w:eastAsia="Times New Roman" w:hAnsi="Times New Roman" w:cs="Times New Roman"/>
          <w:iCs/>
          <w:sz w:val="24"/>
          <w:szCs w:val="24"/>
          <w:lang w:eastAsia="it-IT"/>
        </w:rPr>
        <w:t xml:space="preserve"> amministrativi e</w:t>
      </w:r>
      <w:r w:rsidR="00291236" w:rsidRPr="006518A0">
        <w:rPr>
          <w:rFonts w:ascii="Times New Roman" w:eastAsia="Times New Roman" w:hAnsi="Times New Roman" w:cs="Times New Roman"/>
          <w:iCs/>
          <w:sz w:val="24"/>
          <w:szCs w:val="24"/>
          <w:lang w:eastAsia="it-IT"/>
        </w:rPr>
        <w:t xml:space="preserve"> tecnici e d’appalto per il </w:t>
      </w:r>
      <w:r w:rsidR="00291236" w:rsidRPr="006518A0">
        <w:rPr>
          <w:rFonts w:ascii="Times New Roman" w:eastAsia="Times New Roman" w:hAnsi="Times New Roman" w:cs="Times New Roman"/>
          <w:i/>
          <w:sz w:val="24"/>
          <w:szCs w:val="24"/>
          <w:lang w:eastAsia="it-IT"/>
        </w:rPr>
        <w:t xml:space="preserve">Piano di Alta Sorveglianza </w:t>
      </w:r>
      <w:r w:rsidR="00291236" w:rsidRPr="006518A0">
        <w:rPr>
          <w:rFonts w:ascii="Times New Roman" w:eastAsia="Times New Roman" w:hAnsi="Times New Roman" w:cs="Times New Roman"/>
          <w:iCs/>
          <w:sz w:val="24"/>
          <w:szCs w:val="24"/>
          <w:lang w:eastAsia="it-IT"/>
        </w:rPr>
        <w:t>è curato dalla Stazione Appaltante Veneto Acque S.p.A. (società in house della Regione Veneto)</w:t>
      </w:r>
      <w:r w:rsidR="00F34AF9" w:rsidRPr="006518A0">
        <w:rPr>
          <w:rFonts w:ascii="Times New Roman" w:eastAsia="Times New Roman" w:hAnsi="Times New Roman" w:cs="Times New Roman"/>
          <w:iCs/>
          <w:sz w:val="24"/>
          <w:szCs w:val="24"/>
          <w:lang w:eastAsia="it-IT"/>
        </w:rPr>
        <w:t>.</w:t>
      </w:r>
    </w:p>
    <w:p w14:paraId="70783BCE" w14:textId="6B22C1C3" w:rsidR="00085402" w:rsidRPr="006518A0" w:rsidRDefault="00085402" w:rsidP="00085402">
      <w:pPr>
        <w:spacing w:after="0" w:line="360" w:lineRule="auto"/>
        <w:ind w:right="-1" w:firstLine="709"/>
        <w:jc w:val="both"/>
        <w:rPr>
          <w:rFonts w:ascii="Times New Roman" w:eastAsia="Times New Roman" w:hAnsi="Times New Roman" w:cs="Times New Roman"/>
          <w:i/>
          <w:sz w:val="24"/>
          <w:szCs w:val="24"/>
          <w:u w:val="single"/>
          <w:lang w:eastAsia="it-IT"/>
        </w:rPr>
      </w:pPr>
      <w:r w:rsidRPr="006518A0">
        <w:rPr>
          <w:rFonts w:ascii="Times New Roman" w:eastAsia="Times New Roman" w:hAnsi="Times New Roman" w:cs="Times New Roman"/>
          <w:i/>
          <w:sz w:val="24"/>
          <w:szCs w:val="24"/>
          <w:u w:val="single"/>
          <w:lang w:eastAsia="it-IT"/>
        </w:rPr>
        <w:lastRenderedPageBreak/>
        <w:t>PAS – Matrici Ambientali</w:t>
      </w:r>
    </w:p>
    <w:p w14:paraId="141F38B1" w14:textId="54A23059" w:rsidR="0079409E" w:rsidRPr="006518A0" w:rsidRDefault="0079409E"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Quanto all’asset </w:t>
      </w:r>
      <w:r w:rsidRPr="006518A0">
        <w:rPr>
          <w:rFonts w:ascii="Times New Roman" w:eastAsia="Times New Roman" w:hAnsi="Times New Roman" w:cs="Times New Roman"/>
          <w:i/>
          <w:sz w:val="24"/>
          <w:szCs w:val="24"/>
          <w:lang w:eastAsia="it-IT"/>
        </w:rPr>
        <w:t>Matrici Ambientali</w:t>
      </w:r>
      <w:r w:rsidRPr="006518A0">
        <w:rPr>
          <w:rFonts w:ascii="Times New Roman" w:eastAsia="Times New Roman" w:hAnsi="Times New Roman" w:cs="Times New Roman"/>
          <w:iCs/>
          <w:sz w:val="24"/>
          <w:szCs w:val="24"/>
          <w:lang w:eastAsia="it-IT"/>
        </w:rPr>
        <w:t xml:space="preserve"> la procedura di gara si è conclusa il 31 agosto 2024 e, esperita l’analisi dell’offerta tecnico-economica presentata, </w:t>
      </w:r>
      <w:r w:rsidR="00EA36B6" w:rsidRPr="006518A0">
        <w:rPr>
          <w:rFonts w:ascii="Times New Roman" w:eastAsia="Times New Roman" w:hAnsi="Times New Roman" w:cs="Times New Roman"/>
          <w:iCs/>
          <w:sz w:val="24"/>
          <w:szCs w:val="24"/>
          <w:lang w:eastAsia="it-IT"/>
        </w:rPr>
        <w:t xml:space="preserve">è stata aggiudicata in data 14 ottobre 2024 </w:t>
      </w:r>
      <w:r w:rsidR="009D1689" w:rsidRPr="006518A0">
        <w:rPr>
          <w:rFonts w:ascii="Times New Roman" w:eastAsia="Times New Roman" w:hAnsi="Times New Roman" w:cs="Times New Roman"/>
          <w:iCs/>
          <w:sz w:val="24"/>
          <w:szCs w:val="24"/>
          <w:lang w:eastAsia="it-IT"/>
        </w:rPr>
        <w:t>da Veneto Acque S.p.A.</w:t>
      </w:r>
      <w:r w:rsidR="00EA36B6" w:rsidRPr="006518A0">
        <w:rPr>
          <w:rFonts w:ascii="Times New Roman" w:eastAsia="Times New Roman" w:hAnsi="Times New Roman" w:cs="Times New Roman"/>
          <w:iCs/>
          <w:sz w:val="24"/>
          <w:szCs w:val="24"/>
          <w:lang w:eastAsia="it-IT"/>
        </w:rPr>
        <w:t xml:space="preserve"> in favore del RTI costituendo: </w:t>
      </w:r>
      <w:r w:rsidR="009D1689" w:rsidRPr="006518A0">
        <w:rPr>
          <w:rFonts w:ascii="Times New Roman" w:eastAsia="Times New Roman" w:hAnsi="Times New Roman" w:cs="Times New Roman"/>
          <w:iCs/>
          <w:sz w:val="24"/>
          <w:szCs w:val="24"/>
          <w:lang w:eastAsia="it-IT"/>
        </w:rPr>
        <w:t>Ecoopera, Società Cooperativa (capogruppo mandataria) Teralab S.r.l. (mandante) e Geom. Antolini Giovanni (mandante).</w:t>
      </w:r>
    </w:p>
    <w:p w14:paraId="22C7E6BC" w14:textId="0EC88728" w:rsidR="00085402" w:rsidRPr="006518A0" w:rsidRDefault="00085402"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Le attività di campo hanno preso avvio in data 8 dicembre 2024 ed hanno riguardato l’esecuzione delle seguenti operazioni in fase “tempo zero” per fissare uno stato di qualità prima dell’avvio dei lavori:</w:t>
      </w:r>
    </w:p>
    <w:p w14:paraId="459F7850" w14:textId="2A090F24"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freatimetrico e campionamento delle acque sotterranee dalla rete piezometrica presente in sito (</w:t>
      </w:r>
      <w:r w:rsidR="00DE2CB6" w:rsidRPr="006518A0">
        <w:rPr>
          <w:rFonts w:ascii="Times New Roman" w:eastAsia="Times New Roman" w:hAnsi="Times New Roman" w:cs="Times New Roman"/>
          <w:iCs/>
          <w:sz w:val="24"/>
          <w:szCs w:val="24"/>
          <w:lang w:eastAsia="it-IT"/>
        </w:rPr>
        <w:t>98</w:t>
      </w:r>
      <w:r w:rsidRPr="006518A0">
        <w:rPr>
          <w:rFonts w:ascii="Times New Roman" w:eastAsia="Times New Roman" w:hAnsi="Times New Roman" w:cs="Times New Roman"/>
          <w:iCs/>
          <w:sz w:val="24"/>
          <w:szCs w:val="24"/>
          <w:lang w:eastAsia="it-IT"/>
        </w:rPr>
        <w:t xml:space="preserve"> punti)</w:t>
      </w:r>
      <w:r w:rsidR="009475F4" w:rsidRPr="006518A0">
        <w:rPr>
          <w:rFonts w:ascii="Times New Roman" w:eastAsia="Times New Roman" w:hAnsi="Times New Roman" w:cs="Times New Roman"/>
          <w:iCs/>
          <w:sz w:val="24"/>
          <w:szCs w:val="24"/>
          <w:lang w:eastAsia="it-IT"/>
        </w:rPr>
        <w:t xml:space="preserve"> con determinazione dei parametri geochimici (</w:t>
      </w:r>
      <w:r w:rsidR="00DE2CB6" w:rsidRPr="006518A0">
        <w:rPr>
          <w:rFonts w:ascii="Times New Roman" w:eastAsia="Times New Roman" w:hAnsi="Times New Roman" w:cs="Times New Roman"/>
          <w:iCs/>
          <w:sz w:val="24"/>
          <w:szCs w:val="24"/>
          <w:lang w:eastAsia="it-IT"/>
        </w:rPr>
        <w:t xml:space="preserve">Cond. Elettrica, Temperatura, </w:t>
      </w:r>
      <w:r w:rsidR="009475F4" w:rsidRPr="006518A0">
        <w:rPr>
          <w:rFonts w:ascii="Times New Roman" w:eastAsia="Times New Roman" w:hAnsi="Times New Roman" w:cs="Times New Roman"/>
          <w:iCs/>
          <w:sz w:val="24"/>
          <w:szCs w:val="24"/>
          <w:lang w:eastAsia="it-IT"/>
        </w:rPr>
        <w:t>pH, Potenziale Redox, Ossigeno Disciolto)</w:t>
      </w:r>
      <w:r w:rsidR="00DE2CB6" w:rsidRPr="006518A0">
        <w:rPr>
          <w:rFonts w:ascii="Times New Roman" w:eastAsia="Times New Roman" w:hAnsi="Times New Roman" w:cs="Times New Roman"/>
          <w:iCs/>
          <w:sz w:val="24"/>
          <w:szCs w:val="24"/>
          <w:lang w:eastAsia="it-IT"/>
        </w:rPr>
        <w:t xml:space="preserve"> e di quelli chimico-fisici previsti dalla normativa vigente.</w:t>
      </w:r>
    </w:p>
    <w:p w14:paraId="43627188" w14:textId="618B8EC1" w:rsidR="00DE2CB6" w:rsidRPr="006518A0" w:rsidRDefault="00DE2CB6"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campionamento delle acque superficiali dalla rete di drenaggio delle acque poste lungo i perimetri della discarica (16 punti) con determinazione dei parametri geochimici (Cond. Elettrica, Temperatura, pH, Potenziale Redox, Ossigeno Disciolto) e di quelli chimico-fisici previsti dalla normativa vigente.</w:t>
      </w:r>
    </w:p>
    <w:p w14:paraId="5A7CDFC3" w14:textId="433CD21F"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campionamento calotta e argini discarica per emissioni diffuse biogas (</w:t>
      </w:r>
      <w:r w:rsidR="009475F4" w:rsidRPr="006518A0">
        <w:rPr>
          <w:rFonts w:ascii="Times New Roman" w:eastAsia="Times New Roman" w:hAnsi="Times New Roman" w:cs="Times New Roman"/>
          <w:iCs/>
          <w:sz w:val="24"/>
          <w:szCs w:val="24"/>
          <w:lang w:eastAsia="it-IT"/>
        </w:rPr>
        <w:t>629</w:t>
      </w:r>
      <w:r w:rsidRPr="006518A0">
        <w:rPr>
          <w:rFonts w:ascii="Times New Roman" w:eastAsia="Times New Roman" w:hAnsi="Times New Roman" w:cs="Times New Roman"/>
          <w:iCs/>
          <w:sz w:val="24"/>
          <w:szCs w:val="24"/>
          <w:lang w:eastAsia="it-IT"/>
        </w:rPr>
        <w:t xml:space="preserve"> punti).</w:t>
      </w:r>
    </w:p>
    <w:p w14:paraId="390D3CD2" w14:textId="32C6BB30"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prelievo di campioni per analisi olfattometriche (</w:t>
      </w:r>
      <w:r w:rsidR="009475F4" w:rsidRPr="006518A0">
        <w:rPr>
          <w:rFonts w:ascii="Times New Roman" w:eastAsia="Times New Roman" w:hAnsi="Times New Roman" w:cs="Times New Roman"/>
          <w:iCs/>
          <w:sz w:val="24"/>
          <w:szCs w:val="24"/>
          <w:lang w:eastAsia="it-IT"/>
        </w:rPr>
        <w:t>30</w:t>
      </w:r>
      <w:r w:rsidRPr="006518A0">
        <w:rPr>
          <w:rFonts w:ascii="Times New Roman" w:eastAsia="Times New Roman" w:hAnsi="Times New Roman" w:cs="Times New Roman"/>
          <w:iCs/>
          <w:sz w:val="24"/>
          <w:szCs w:val="24"/>
          <w:lang w:eastAsia="it-IT"/>
        </w:rPr>
        <w:t xml:space="preserve"> punti).</w:t>
      </w:r>
    </w:p>
    <w:p w14:paraId="6848D8A4" w14:textId="6B5561FE"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prelievo di misure sulle polveri sottili PM5 e PM10 presenti in area libera (</w:t>
      </w:r>
      <w:r w:rsidR="009475F4" w:rsidRPr="006518A0">
        <w:rPr>
          <w:rFonts w:ascii="Times New Roman" w:eastAsia="Times New Roman" w:hAnsi="Times New Roman" w:cs="Times New Roman"/>
          <w:iCs/>
          <w:sz w:val="24"/>
          <w:szCs w:val="24"/>
          <w:lang w:eastAsia="it-IT"/>
        </w:rPr>
        <w:t>8</w:t>
      </w:r>
      <w:r w:rsidRPr="006518A0">
        <w:rPr>
          <w:rFonts w:ascii="Times New Roman" w:eastAsia="Times New Roman" w:hAnsi="Times New Roman" w:cs="Times New Roman"/>
          <w:iCs/>
          <w:sz w:val="24"/>
          <w:szCs w:val="24"/>
          <w:lang w:eastAsia="it-IT"/>
        </w:rPr>
        <w:t xml:space="preserve"> punti, ciascuno rilevato per 21 giorni).</w:t>
      </w:r>
    </w:p>
    <w:p w14:paraId="09CF45F1" w14:textId="3A9BC224"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prelievo di misure sul potenziale inquinamento atmosferico presente in area libera (</w:t>
      </w:r>
      <w:r w:rsidR="009475F4" w:rsidRPr="006518A0">
        <w:rPr>
          <w:rFonts w:ascii="Times New Roman" w:eastAsia="Times New Roman" w:hAnsi="Times New Roman" w:cs="Times New Roman"/>
          <w:iCs/>
          <w:sz w:val="24"/>
          <w:szCs w:val="24"/>
          <w:lang w:eastAsia="it-IT"/>
        </w:rPr>
        <w:t>8</w:t>
      </w:r>
      <w:r w:rsidRPr="006518A0">
        <w:rPr>
          <w:rFonts w:ascii="Times New Roman" w:eastAsia="Times New Roman" w:hAnsi="Times New Roman" w:cs="Times New Roman"/>
          <w:iCs/>
          <w:sz w:val="24"/>
          <w:szCs w:val="24"/>
          <w:lang w:eastAsia="it-IT"/>
        </w:rPr>
        <w:t xml:space="preserve"> punti, ciascuno rilevato per 14 giorni).</w:t>
      </w:r>
    </w:p>
    <w:p w14:paraId="5E357AF6" w14:textId="40C765FD" w:rsidR="009475F4" w:rsidRPr="006518A0" w:rsidRDefault="009475F4"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Prelievo di campioni di percolato dai pozzi della discarica e </w:t>
      </w:r>
      <w:r w:rsidR="00DE2CB6" w:rsidRPr="006518A0">
        <w:rPr>
          <w:rFonts w:ascii="Times New Roman" w:eastAsia="Times New Roman" w:hAnsi="Times New Roman" w:cs="Times New Roman"/>
          <w:iCs/>
          <w:sz w:val="24"/>
          <w:szCs w:val="24"/>
          <w:lang w:eastAsia="it-IT"/>
        </w:rPr>
        <w:t>dalle linee</w:t>
      </w:r>
      <w:r w:rsidRPr="006518A0">
        <w:rPr>
          <w:rFonts w:ascii="Times New Roman" w:eastAsia="Times New Roman" w:hAnsi="Times New Roman" w:cs="Times New Roman"/>
          <w:iCs/>
          <w:sz w:val="24"/>
          <w:szCs w:val="24"/>
          <w:lang w:eastAsia="it-IT"/>
        </w:rPr>
        <w:t xml:space="preserve"> di collettamento (4 campioni) per la determinazione dei parametri caratteristici.</w:t>
      </w:r>
    </w:p>
    <w:p w14:paraId="0766091C" w14:textId="2A6CCE42" w:rsidR="00085402" w:rsidRPr="006518A0" w:rsidRDefault="00085402" w:rsidP="00085402">
      <w:pPr>
        <w:spacing w:after="0" w:line="360" w:lineRule="auto"/>
        <w:ind w:right="-1" w:firstLine="709"/>
        <w:jc w:val="both"/>
        <w:rPr>
          <w:rFonts w:ascii="Times New Roman" w:eastAsia="Times New Roman" w:hAnsi="Times New Roman" w:cs="Times New Roman"/>
          <w:i/>
          <w:sz w:val="24"/>
          <w:szCs w:val="24"/>
          <w:u w:val="single"/>
          <w:lang w:eastAsia="it-IT"/>
        </w:rPr>
      </w:pPr>
      <w:r w:rsidRPr="006518A0">
        <w:rPr>
          <w:rFonts w:ascii="Times New Roman" w:eastAsia="Times New Roman" w:hAnsi="Times New Roman" w:cs="Times New Roman"/>
          <w:i/>
          <w:sz w:val="24"/>
          <w:szCs w:val="24"/>
          <w:u w:val="single"/>
          <w:lang w:eastAsia="it-IT"/>
        </w:rPr>
        <w:t>PAS - Antincendio</w:t>
      </w:r>
    </w:p>
    <w:p w14:paraId="7188A39B" w14:textId="387AC203" w:rsidR="00EE04CD" w:rsidRPr="006518A0" w:rsidRDefault="00EE04CD" w:rsidP="00EE04CD">
      <w:pPr>
        <w:spacing w:after="0" w:line="360" w:lineRule="auto"/>
        <w:ind w:right="-1" w:firstLine="709"/>
        <w:jc w:val="both"/>
        <w:rPr>
          <w:rFonts w:ascii="Times New Roman" w:eastAsia="Times New Roman" w:hAnsi="Times New Roman" w:cs="Times New Roman"/>
          <w:sz w:val="24"/>
          <w:szCs w:val="24"/>
          <w:lang w:eastAsia="it-IT"/>
        </w:rPr>
      </w:pPr>
      <w:r w:rsidRPr="006518A0">
        <w:rPr>
          <w:rFonts w:ascii="Times New Roman" w:eastAsia="Times New Roman" w:hAnsi="Times New Roman" w:cs="Times New Roman"/>
          <w:iCs/>
          <w:sz w:val="24"/>
          <w:szCs w:val="24"/>
          <w:lang w:eastAsia="it-IT"/>
        </w:rPr>
        <w:t xml:space="preserve">Per l’Asset </w:t>
      </w:r>
      <w:r w:rsidRPr="006518A0">
        <w:rPr>
          <w:rFonts w:ascii="Times New Roman" w:eastAsia="Times New Roman" w:hAnsi="Times New Roman" w:cs="Times New Roman"/>
          <w:i/>
          <w:sz w:val="24"/>
          <w:szCs w:val="24"/>
          <w:lang w:eastAsia="it-IT"/>
        </w:rPr>
        <w:t>Antincendio</w:t>
      </w:r>
      <w:r w:rsidRPr="006518A0">
        <w:rPr>
          <w:rFonts w:ascii="Times New Roman" w:eastAsia="Times New Roman" w:hAnsi="Times New Roman" w:cs="Times New Roman"/>
          <w:sz w:val="24"/>
          <w:szCs w:val="24"/>
          <w:lang w:eastAsia="it-IT"/>
        </w:rPr>
        <w:t xml:space="preserve"> nel mese di ottobre 2024 è stato elaborato il documento Specifiche servizio sperimentale ed emergenziale di sorveglianza antincendio da Vento Acque S.p.A. e l’11 novembre 2024 la ditta incaricata ha provveduto all’avvio delle attività di campo connesse, tramite la messa a disposizione in sito di un mezzo idoneo per il contrasto agli incendi e con la formazione di una squadra di intervento operativo presso il sito di discarica. Tale consistenza rappresenta il punto di partenza attraverso il quale definire specificamente e tramite </w:t>
      </w:r>
      <w:r w:rsidR="00BB1E0E" w:rsidRPr="006518A0">
        <w:rPr>
          <w:rFonts w:ascii="Times New Roman" w:eastAsia="Times New Roman" w:hAnsi="Times New Roman" w:cs="Times New Roman"/>
          <w:sz w:val="24"/>
          <w:szCs w:val="24"/>
          <w:lang w:eastAsia="it-IT"/>
        </w:rPr>
        <w:t>simulazioni o prove generali le procedure da tenere durante emergenze e le azioni da mettere in atto per affrontarle.</w:t>
      </w:r>
    </w:p>
    <w:p w14:paraId="74E36B14" w14:textId="4B7850BC" w:rsidR="00DE2CB6" w:rsidRDefault="00DE2CB6" w:rsidP="00EE04CD">
      <w:pPr>
        <w:spacing w:after="0" w:line="360" w:lineRule="auto"/>
        <w:ind w:right="-1" w:firstLine="709"/>
        <w:jc w:val="both"/>
        <w:rPr>
          <w:rFonts w:ascii="Times New Roman" w:eastAsia="Times New Roman" w:hAnsi="Times New Roman" w:cs="Times New Roman"/>
          <w:sz w:val="24"/>
          <w:szCs w:val="24"/>
          <w:lang w:eastAsia="it-IT"/>
        </w:rPr>
      </w:pPr>
      <w:r w:rsidRPr="006518A0">
        <w:rPr>
          <w:rFonts w:ascii="Times New Roman" w:eastAsia="Times New Roman" w:hAnsi="Times New Roman" w:cs="Times New Roman"/>
          <w:sz w:val="24"/>
          <w:szCs w:val="24"/>
          <w:lang w:eastAsia="it-IT"/>
        </w:rPr>
        <w:t>È inoltre in corso l’attività di pianificazione delle azioni di prevenzione ed addestramento, anche tramite simulazioni, per impostare il sistema di monitoraggio e controllo dei rischi derivanti dagli incendi di interfaccia e gli incendi industriali.</w:t>
      </w:r>
    </w:p>
    <w:p w14:paraId="61BE1C47" w14:textId="66727232" w:rsidR="0002661C" w:rsidRPr="006518A0" w:rsidRDefault="0002661C" w:rsidP="0002661C">
      <w:pPr>
        <w:spacing w:after="0" w:line="360" w:lineRule="auto"/>
        <w:ind w:right="-1"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Parte attività del sistema di controllo dei fenomeni di combustione è la gestione della biomassa presente sul sito ed in particolare in corrispondenza delle aree attrezzate ad impianti e dei confini del sito (</w:t>
      </w:r>
      <w:r w:rsidRPr="0002661C">
        <w:rPr>
          <w:rFonts w:ascii="Times New Roman" w:eastAsia="Times New Roman" w:hAnsi="Times New Roman" w:cs="Times New Roman"/>
          <w:i/>
          <w:sz w:val="24"/>
          <w:szCs w:val="24"/>
          <w:lang w:eastAsia="it-IT"/>
        </w:rPr>
        <w:t>aree di interfaccia</w:t>
      </w:r>
      <w:r>
        <w:rPr>
          <w:rFonts w:ascii="Times New Roman" w:eastAsia="Times New Roman" w:hAnsi="Times New Roman" w:cs="Times New Roman"/>
          <w:sz w:val="24"/>
          <w:szCs w:val="24"/>
          <w:lang w:eastAsia="it-IT"/>
        </w:rPr>
        <w:t xml:space="preserve">). </w:t>
      </w:r>
      <w:r w:rsidRPr="0002661C">
        <w:rPr>
          <w:rFonts w:ascii="Times New Roman" w:eastAsia="Times New Roman" w:hAnsi="Times New Roman" w:cs="Times New Roman"/>
          <w:sz w:val="24"/>
          <w:szCs w:val="24"/>
          <w:lang w:eastAsia="it-IT"/>
        </w:rPr>
        <w:t xml:space="preserve">Sono stati rimossi circa 150 ettari di biomassa arbustiva e svolte attività </w:t>
      </w:r>
      <w:proofErr w:type="spellStart"/>
      <w:r w:rsidRPr="0002661C">
        <w:rPr>
          <w:rFonts w:ascii="Times New Roman" w:eastAsia="Times New Roman" w:hAnsi="Times New Roman" w:cs="Times New Roman"/>
          <w:sz w:val="24"/>
          <w:szCs w:val="24"/>
          <w:lang w:eastAsia="it-IT"/>
        </w:rPr>
        <w:t>silvicolturali</w:t>
      </w:r>
      <w:proofErr w:type="spellEnd"/>
      <w:r w:rsidRPr="0002661C">
        <w:rPr>
          <w:rFonts w:ascii="Times New Roman" w:eastAsia="Times New Roman" w:hAnsi="Times New Roman" w:cs="Times New Roman"/>
          <w:sz w:val="24"/>
          <w:szCs w:val="24"/>
          <w:lang w:eastAsia="it-IT"/>
        </w:rPr>
        <w:t xml:space="preserve"> di</w:t>
      </w:r>
      <w:r>
        <w:rPr>
          <w:rFonts w:ascii="Times New Roman" w:eastAsia="Times New Roman" w:hAnsi="Times New Roman" w:cs="Times New Roman"/>
          <w:sz w:val="24"/>
          <w:szCs w:val="24"/>
          <w:lang w:eastAsia="it-IT"/>
        </w:rPr>
        <w:t xml:space="preserve"> </w:t>
      </w:r>
      <w:r w:rsidRPr="0002661C">
        <w:rPr>
          <w:rFonts w:ascii="Times New Roman" w:eastAsia="Times New Roman" w:hAnsi="Times New Roman" w:cs="Times New Roman"/>
          <w:sz w:val="24"/>
          <w:szCs w:val="24"/>
          <w:lang w:eastAsia="it-IT"/>
        </w:rPr>
        <w:t>spalcatura delle specie forestali per mitigare il rischio propagazione di incendi boschivi, in</w:t>
      </w:r>
      <w:r>
        <w:rPr>
          <w:rFonts w:ascii="Times New Roman" w:eastAsia="Times New Roman" w:hAnsi="Times New Roman" w:cs="Times New Roman"/>
          <w:sz w:val="24"/>
          <w:szCs w:val="24"/>
          <w:lang w:eastAsia="it-IT"/>
        </w:rPr>
        <w:t xml:space="preserve"> </w:t>
      </w:r>
      <w:r w:rsidRPr="0002661C">
        <w:rPr>
          <w:rFonts w:ascii="Times New Roman" w:eastAsia="Times New Roman" w:hAnsi="Times New Roman" w:cs="Times New Roman"/>
          <w:sz w:val="24"/>
          <w:szCs w:val="24"/>
          <w:lang w:eastAsia="it-IT"/>
        </w:rPr>
        <w:t>caso di presenza di fuoco radente, a scopo preventivo, secondo le migliori pratiche del</w:t>
      </w:r>
      <w:r>
        <w:rPr>
          <w:rFonts w:ascii="Times New Roman" w:eastAsia="Times New Roman" w:hAnsi="Times New Roman" w:cs="Times New Roman"/>
          <w:sz w:val="24"/>
          <w:szCs w:val="24"/>
          <w:lang w:eastAsia="it-IT"/>
        </w:rPr>
        <w:t xml:space="preserve"> settore. </w:t>
      </w:r>
      <w:r w:rsidRPr="0002661C">
        <w:rPr>
          <w:rFonts w:ascii="Times New Roman" w:eastAsia="Times New Roman" w:hAnsi="Times New Roman" w:cs="Times New Roman"/>
          <w:sz w:val="24"/>
          <w:szCs w:val="24"/>
          <w:lang w:eastAsia="it-IT"/>
        </w:rPr>
        <w:t>Di queste attività, circa il 15% ha interessato aree esterne al tracciato del muro di</w:t>
      </w:r>
      <w:r>
        <w:rPr>
          <w:rFonts w:ascii="Times New Roman" w:eastAsia="Times New Roman" w:hAnsi="Times New Roman" w:cs="Times New Roman"/>
          <w:sz w:val="24"/>
          <w:szCs w:val="24"/>
          <w:lang w:eastAsia="it-IT"/>
        </w:rPr>
        <w:t xml:space="preserve"> </w:t>
      </w:r>
      <w:r w:rsidRPr="0002661C">
        <w:rPr>
          <w:rFonts w:ascii="Times New Roman" w:eastAsia="Times New Roman" w:hAnsi="Times New Roman" w:cs="Times New Roman"/>
          <w:sz w:val="24"/>
          <w:szCs w:val="24"/>
          <w:lang w:eastAsia="it-IT"/>
        </w:rPr>
        <w:t>contenimento (polder) di circa 6.5 km</w:t>
      </w:r>
      <w:r>
        <w:rPr>
          <w:rFonts w:ascii="Times New Roman" w:eastAsia="Times New Roman" w:hAnsi="Times New Roman" w:cs="Times New Roman"/>
          <w:sz w:val="24"/>
          <w:szCs w:val="24"/>
          <w:lang w:eastAsia="it-IT"/>
        </w:rPr>
        <w:t>.</w:t>
      </w:r>
    </w:p>
    <w:p w14:paraId="288C124F" w14:textId="7182599A" w:rsidR="00DE2CB6" w:rsidRDefault="0002661C" w:rsidP="0002661C">
      <w:pPr>
        <w:spacing w:after="0" w:line="360" w:lineRule="auto"/>
        <w:ind w:right="-1" w:firstLine="709"/>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È stata realizzata </w:t>
      </w:r>
      <w:r w:rsidRPr="0002661C">
        <w:rPr>
          <w:rFonts w:ascii="Times New Roman" w:eastAsia="Times New Roman" w:hAnsi="Times New Roman" w:cs="Times New Roman"/>
          <w:sz w:val="24"/>
          <w:szCs w:val="24"/>
          <w:lang w:eastAsia="it-IT"/>
        </w:rPr>
        <w:t>una Control Room, centro operativo del Piano di Sorveglianza, dotata di</w:t>
      </w:r>
      <w:r>
        <w:rPr>
          <w:rFonts w:ascii="Times New Roman" w:eastAsia="Times New Roman" w:hAnsi="Times New Roman" w:cs="Times New Roman"/>
          <w:sz w:val="24"/>
          <w:szCs w:val="24"/>
          <w:lang w:eastAsia="it-IT"/>
        </w:rPr>
        <w:t xml:space="preserve"> </w:t>
      </w:r>
      <w:r w:rsidRPr="0002661C">
        <w:rPr>
          <w:rFonts w:ascii="Times New Roman" w:eastAsia="Times New Roman" w:hAnsi="Times New Roman" w:cs="Times New Roman"/>
          <w:sz w:val="24"/>
          <w:szCs w:val="24"/>
          <w:lang w:eastAsia="it-IT"/>
        </w:rPr>
        <w:t>moderne tecnologie di videosorveglianza, comprensive anche di quattro torri mobili,</w:t>
      </w:r>
      <w:r>
        <w:rPr>
          <w:rFonts w:ascii="Times New Roman" w:eastAsia="Times New Roman" w:hAnsi="Times New Roman" w:cs="Times New Roman"/>
          <w:sz w:val="24"/>
          <w:szCs w:val="24"/>
          <w:lang w:eastAsia="it-IT"/>
        </w:rPr>
        <w:t xml:space="preserve"> </w:t>
      </w:r>
      <w:r w:rsidRPr="0002661C">
        <w:rPr>
          <w:rFonts w:ascii="Times New Roman" w:eastAsia="Times New Roman" w:hAnsi="Times New Roman" w:cs="Times New Roman"/>
          <w:sz w:val="24"/>
          <w:szCs w:val="24"/>
          <w:lang w:eastAsia="it-IT"/>
        </w:rPr>
        <w:t>dotate di telecamere dal visibile al termico, sensori di presenza di biogas e pannelli solari e</w:t>
      </w:r>
      <w:r>
        <w:rPr>
          <w:rFonts w:ascii="Times New Roman" w:eastAsia="Times New Roman" w:hAnsi="Times New Roman" w:cs="Times New Roman"/>
          <w:sz w:val="24"/>
          <w:szCs w:val="24"/>
          <w:lang w:eastAsia="it-IT"/>
        </w:rPr>
        <w:t xml:space="preserve"> </w:t>
      </w:r>
      <w:r w:rsidRPr="0002661C">
        <w:rPr>
          <w:rFonts w:ascii="Times New Roman" w:eastAsia="Times New Roman" w:hAnsi="Times New Roman" w:cs="Times New Roman"/>
          <w:sz w:val="24"/>
          <w:szCs w:val="24"/>
          <w:lang w:eastAsia="it-IT"/>
        </w:rPr>
        <w:t>batterie per consentire l’autoalimentazione del dispositivo.</w:t>
      </w:r>
    </w:p>
    <w:p w14:paraId="02083761" w14:textId="77777777" w:rsidR="0002661C" w:rsidRPr="0002661C" w:rsidRDefault="0002661C" w:rsidP="0002661C">
      <w:pPr>
        <w:spacing w:after="0" w:line="360" w:lineRule="auto"/>
        <w:ind w:right="-1" w:firstLine="709"/>
        <w:jc w:val="both"/>
        <w:rPr>
          <w:rFonts w:ascii="Times New Roman" w:eastAsia="Times New Roman" w:hAnsi="Times New Roman" w:cs="Times New Roman"/>
          <w:sz w:val="24"/>
          <w:szCs w:val="24"/>
          <w:lang w:eastAsia="it-IT"/>
        </w:rPr>
      </w:pPr>
      <w:r w:rsidRPr="0002661C">
        <w:rPr>
          <w:rFonts w:ascii="Times New Roman" w:eastAsia="Times New Roman" w:hAnsi="Times New Roman" w:cs="Times New Roman"/>
          <w:sz w:val="24"/>
          <w:szCs w:val="24"/>
          <w:lang w:eastAsia="it-IT"/>
        </w:rPr>
        <w:t>Sono state svolte due esercitazioni pratiche:</w:t>
      </w:r>
    </w:p>
    <w:p w14:paraId="2DE9DCDA" w14:textId="5CBA99F3" w:rsidR="0002661C" w:rsidRPr="0002661C" w:rsidRDefault="0002661C" w:rsidP="0002661C">
      <w:pPr>
        <w:pStyle w:val="Paragrafoelenco"/>
        <w:numPr>
          <w:ilvl w:val="0"/>
          <w:numId w:val="18"/>
        </w:numPr>
        <w:spacing w:after="0" w:line="360" w:lineRule="auto"/>
        <w:ind w:right="-1"/>
        <w:jc w:val="both"/>
        <w:rPr>
          <w:rFonts w:ascii="Times New Roman" w:eastAsia="Times New Roman" w:hAnsi="Times New Roman" w:cs="Times New Roman"/>
          <w:iCs/>
          <w:sz w:val="24"/>
          <w:szCs w:val="24"/>
          <w:lang w:eastAsia="it-IT"/>
        </w:rPr>
      </w:pPr>
      <w:r w:rsidRPr="0002661C">
        <w:rPr>
          <w:rFonts w:ascii="Times New Roman" w:eastAsia="Times New Roman" w:hAnsi="Times New Roman" w:cs="Times New Roman"/>
          <w:iCs/>
          <w:sz w:val="24"/>
          <w:szCs w:val="24"/>
          <w:lang w:eastAsia="it-IT"/>
        </w:rPr>
        <w:t xml:space="preserve">Prima esercitazione (12 maggio): coinvolgimento esclusivo del personale interno (TST Accademy ed </w:t>
      </w:r>
      <w:proofErr w:type="spellStart"/>
      <w:proofErr w:type="gramStart"/>
      <w:r w:rsidRPr="0002661C">
        <w:rPr>
          <w:rFonts w:ascii="Times New Roman" w:eastAsia="Times New Roman" w:hAnsi="Times New Roman" w:cs="Times New Roman"/>
          <w:iCs/>
          <w:sz w:val="24"/>
          <w:szCs w:val="24"/>
          <w:lang w:eastAsia="it-IT"/>
        </w:rPr>
        <w:t>Italpol</w:t>
      </w:r>
      <w:proofErr w:type="spellEnd"/>
      <w:r w:rsidRPr="0002661C">
        <w:rPr>
          <w:rFonts w:ascii="Times New Roman" w:eastAsia="Times New Roman" w:hAnsi="Times New Roman" w:cs="Times New Roman"/>
          <w:iCs/>
          <w:sz w:val="24"/>
          <w:szCs w:val="24"/>
          <w:lang w:eastAsia="it-IT"/>
        </w:rPr>
        <w:t xml:space="preserve"> )</w:t>
      </w:r>
      <w:proofErr w:type="gramEnd"/>
      <w:r w:rsidRPr="0002661C">
        <w:rPr>
          <w:rFonts w:ascii="Times New Roman" w:eastAsia="Times New Roman" w:hAnsi="Times New Roman" w:cs="Times New Roman"/>
          <w:iCs/>
          <w:sz w:val="24"/>
          <w:szCs w:val="24"/>
          <w:lang w:eastAsia="it-IT"/>
        </w:rPr>
        <w:t xml:space="preserve"> , con coordinamento della struttura Commissariale ;</w:t>
      </w:r>
    </w:p>
    <w:p w14:paraId="30B45C1D" w14:textId="6C9E252F" w:rsidR="0002661C" w:rsidRDefault="0002661C" w:rsidP="0002661C">
      <w:pPr>
        <w:pStyle w:val="Paragrafoelenco"/>
        <w:numPr>
          <w:ilvl w:val="0"/>
          <w:numId w:val="18"/>
        </w:numPr>
        <w:spacing w:after="0" w:line="360" w:lineRule="auto"/>
        <w:ind w:right="-1"/>
        <w:jc w:val="both"/>
        <w:rPr>
          <w:rFonts w:ascii="Times New Roman" w:eastAsia="Times New Roman" w:hAnsi="Times New Roman" w:cs="Times New Roman"/>
          <w:sz w:val="24"/>
          <w:szCs w:val="24"/>
          <w:lang w:eastAsia="it-IT"/>
        </w:rPr>
      </w:pPr>
      <w:r w:rsidRPr="0002661C">
        <w:rPr>
          <w:rFonts w:ascii="Times New Roman" w:eastAsia="Times New Roman" w:hAnsi="Times New Roman" w:cs="Times New Roman"/>
          <w:iCs/>
          <w:sz w:val="24"/>
          <w:szCs w:val="24"/>
          <w:lang w:eastAsia="it-IT"/>
        </w:rPr>
        <w:t>Seconda</w:t>
      </w:r>
      <w:r w:rsidRPr="0002661C">
        <w:rPr>
          <w:rFonts w:ascii="Times New Roman" w:eastAsia="Times New Roman" w:hAnsi="Times New Roman" w:cs="Times New Roman"/>
          <w:sz w:val="24"/>
          <w:szCs w:val="24"/>
          <w:lang w:eastAsia="it-IT"/>
        </w:rPr>
        <w:t xml:space="preserve"> esercitazione (30 giugno): simulazione, con coordinamento della struttura commissariale, di incendio e sospetta fuga di biogas, con impiego personale interno e con il supporto operativo del Corpo Nazionale dei Vigili del Fuoco (inclusa squadra NBCR).</w:t>
      </w:r>
    </w:p>
    <w:p w14:paraId="0A057816" w14:textId="62D6C42E" w:rsidR="0002661C" w:rsidRPr="0002661C" w:rsidRDefault="0002661C" w:rsidP="0002661C">
      <w:pPr>
        <w:spacing w:after="0" w:line="360" w:lineRule="auto"/>
        <w:ind w:right="-1"/>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data 20 giugno 2025 è stata pubblicata la gara d’appalto europea con importo a base di gara di € 2.376.000 avente ad oggetto </w:t>
      </w:r>
      <w:r>
        <w:rPr>
          <w:rFonts w:ascii="Times New Roman" w:eastAsia="Times New Roman" w:hAnsi="Times New Roman" w:cs="Times New Roman"/>
          <w:i/>
          <w:sz w:val="24"/>
          <w:szCs w:val="24"/>
          <w:lang w:eastAsia="it-IT"/>
        </w:rPr>
        <w:t>Servizi di sorveglianza antincendio</w:t>
      </w:r>
      <w:r>
        <w:rPr>
          <w:rFonts w:ascii="Times New Roman" w:eastAsia="Times New Roman" w:hAnsi="Times New Roman" w:cs="Times New Roman"/>
          <w:sz w:val="24"/>
          <w:szCs w:val="24"/>
          <w:lang w:eastAsia="it-IT"/>
        </w:rPr>
        <w:t xml:space="preserve"> presso il sito di discarica. Il servizio di presidio fisico h24 è volto a controllare tutti quei fattori comportamentali/strutturali o sequenze di eventi peculiari che possano assumere rilevanza tale da determinare condizioni di rischio non affrontabili solo con misure o tecniche di prevenzione. Il servizio è inoltre volto ad assicurare l’immediato intervento nel caso in cui si verifichi un evento avverso attraverso l’utilizzo di Dispostiti di Prevenzione Individuare e di mezzi tecnici idonei</w:t>
      </w:r>
    </w:p>
    <w:p w14:paraId="4F9B365C" w14:textId="123DB816" w:rsidR="00085402" w:rsidRPr="006518A0" w:rsidRDefault="00085402" w:rsidP="00085402">
      <w:pPr>
        <w:spacing w:after="0" w:line="360" w:lineRule="auto"/>
        <w:ind w:right="-1" w:firstLine="709"/>
        <w:jc w:val="both"/>
        <w:rPr>
          <w:rFonts w:ascii="Times New Roman" w:eastAsia="Times New Roman" w:hAnsi="Times New Roman" w:cs="Times New Roman"/>
          <w:i/>
          <w:sz w:val="24"/>
          <w:szCs w:val="24"/>
          <w:u w:val="single"/>
          <w:lang w:eastAsia="it-IT"/>
        </w:rPr>
      </w:pPr>
      <w:r w:rsidRPr="006518A0">
        <w:rPr>
          <w:rFonts w:ascii="Times New Roman" w:eastAsia="Times New Roman" w:hAnsi="Times New Roman" w:cs="Times New Roman"/>
          <w:i/>
          <w:sz w:val="24"/>
          <w:szCs w:val="24"/>
          <w:u w:val="single"/>
          <w:lang w:eastAsia="it-IT"/>
        </w:rPr>
        <w:t>PAS - Prevenzione fisica</w:t>
      </w:r>
    </w:p>
    <w:p w14:paraId="4BD19B2F" w14:textId="1C9C4D3E" w:rsidR="009D1689" w:rsidRPr="006518A0" w:rsidRDefault="00BB1E0E" w:rsidP="00451469">
      <w:pPr>
        <w:spacing w:after="0" w:line="360" w:lineRule="auto"/>
        <w:ind w:right="-1" w:firstLine="709"/>
        <w:jc w:val="both"/>
        <w:rPr>
          <w:rFonts w:ascii="Times New Roman" w:eastAsia="Times New Roman" w:hAnsi="Times New Roman" w:cs="Times New Roman"/>
          <w:sz w:val="24"/>
          <w:szCs w:val="24"/>
          <w:lang w:eastAsia="it-IT"/>
        </w:rPr>
      </w:pPr>
      <w:r w:rsidRPr="006518A0">
        <w:rPr>
          <w:rFonts w:ascii="Times New Roman" w:eastAsia="Times New Roman" w:hAnsi="Times New Roman" w:cs="Times New Roman"/>
          <w:iCs/>
          <w:sz w:val="24"/>
          <w:szCs w:val="24"/>
          <w:lang w:eastAsia="it-IT"/>
        </w:rPr>
        <w:t xml:space="preserve">Sul piano della sicurezza dei </w:t>
      </w:r>
      <w:r w:rsidRPr="0002661C">
        <w:rPr>
          <w:rFonts w:ascii="Times New Roman" w:eastAsia="Times New Roman" w:hAnsi="Times New Roman" w:cs="Times New Roman"/>
          <w:sz w:val="24"/>
          <w:szCs w:val="24"/>
          <w:lang w:eastAsia="it-IT"/>
        </w:rPr>
        <w:t>luoghi</w:t>
      </w:r>
      <w:r w:rsidRPr="006518A0">
        <w:rPr>
          <w:rFonts w:ascii="Times New Roman" w:eastAsia="Times New Roman" w:hAnsi="Times New Roman" w:cs="Times New Roman"/>
          <w:iCs/>
          <w:sz w:val="24"/>
          <w:szCs w:val="24"/>
          <w:lang w:eastAsia="it-IT"/>
        </w:rPr>
        <w:t xml:space="preserve"> in risposta ad atti intrusivi o di danneggiamento/sabotaggio</w:t>
      </w:r>
      <w:r w:rsidR="009D1689"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iCs/>
          <w:sz w:val="24"/>
          <w:szCs w:val="24"/>
          <w:lang w:eastAsia="it-IT"/>
        </w:rPr>
        <w:t xml:space="preserve">con </w:t>
      </w:r>
      <w:r w:rsidR="009D1689" w:rsidRPr="006518A0">
        <w:rPr>
          <w:rFonts w:ascii="Times New Roman" w:eastAsia="Times New Roman" w:hAnsi="Times New Roman" w:cs="Times New Roman"/>
          <w:iCs/>
          <w:sz w:val="24"/>
          <w:szCs w:val="24"/>
          <w:lang w:eastAsia="it-IT"/>
        </w:rPr>
        <w:t xml:space="preserve">l’asset </w:t>
      </w:r>
      <w:r w:rsidR="009D1689" w:rsidRPr="006518A0">
        <w:rPr>
          <w:rFonts w:ascii="Times New Roman" w:eastAsia="Times New Roman" w:hAnsi="Times New Roman" w:cs="Times New Roman"/>
          <w:i/>
          <w:sz w:val="24"/>
          <w:szCs w:val="24"/>
          <w:lang w:eastAsia="it-IT"/>
        </w:rPr>
        <w:t xml:space="preserve">Prevenzione fisica </w:t>
      </w:r>
      <w:r w:rsidRPr="006518A0">
        <w:rPr>
          <w:rFonts w:ascii="Times New Roman" w:eastAsia="Times New Roman" w:hAnsi="Times New Roman" w:cs="Times New Roman"/>
          <w:sz w:val="24"/>
          <w:szCs w:val="24"/>
          <w:lang w:eastAsia="it-IT"/>
        </w:rPr>
        <w:t xml:space="preserve">in data </w:t>
      </w:r>
      <w:r w:rsidR="00085402" w:rsidRPr="006518A0">
        <w:rPr>
          <w:rFonts w:ascii="Times New Roman" w:eastAsia="Times New Roman" w:hAnsi="Times New Roman" w:cs="Times New Roman"/>
          <w:sz w:val="24"/>
          <w:szCs w:val="24"/>
          <w:lang w:eastAsia="it-IT"/>
        </w:rPr>
        <w:t>1° novembre</w:t>
      </w:r>
      <w:r w:rsidRPr="006518A0">
        <w:rPr>
          <w:rFonts w:ascii="Times New Roman" w:eastAsia="Times New Roman" w:hAnsi="Times New Roman" w:cs="Times New Roman"/>
          <w:sz w:val="24"/>
          <w:szCs w:val="24"/>
          <w:lang w:eastAsia="it-IT"/>
        </w:rPr>
        <w:t xml:space="preserve"> 2024 è stato avviato il servizio di vigilanza attivato dal Commissario che è dotato di una </w:t>
      </w:r>
      <w:r w:rsidRPr="006518A0">
        <w:rPr>
          <w:rFonts w:ascii="Times New Roman" w:eastAsia="Times New Roman" w:hAnsi="Times New Roman" w:cs="Times New Roman"/>
          <w:i/>
          <w:sz w:val="24"/>
          <w:szCs w:val="24"/>
          <w:lang w:eastAsia="it-IT"/>
        </w:rPr>
        <w:t>Control room</w:t>
      </w:r>
      <w:r w:rsidRPr="006518A0">
        <w:rPr>
          <w:rFonts w:ascii="Times New Roman" w:eastAsia="Times New Roman" w:hAnsi="Times New Roman" w:cs="Times New Roman"/>
          <w:sz w:val="24"/>
          <w:szCs w:val="24"/>
          <w:lang w:eastAsia="it-IT"/>
        </w:rPr>
        <w:t xml:space="preserve"> </w:t>
      </w:r>
      <w:r w:rsidR="00521F93" w:rsidRPr="006518A0">
        <w:rPr>
          <w:rFonts w:ascii="Times New Roman" w:eastAsia="Times New Roman" w:hAnsi="Times New Roman" w:cs="Times New Roman"/>
          <w:sz w:val="24"/>
          <w:szCs w:val="24"/>
          <w:lang w:eastAsia="it-IT"/>
        </w:rPr>
        <w:t>apprestata</w:t>
      </w:r>
      <w:r w:rsidRPr="006518A0">
        <w:rPr>
          <w:rFonts w:ascii="Times New Roman" w:eastAsia="Times New Roman" w:hAnsi="Times New Roman" w:cs="Times New Roman"/>
          <w:sz w:val="24"/>
          <w:szCs w:val="24"/>
          <w:lang w:eastAsia="it-IT"/>
        </w:rPr>
        <w:t xml:space="preserve"> </w:t>
      </w:r>
      <w:r w:rsidR="00521F93" w:rsidRPr="006518A0">
        <w:rPr>
          <w:rFonts w:ascii="Times New Roman" w:eastAsia="Times New Roman" w:hAnsi="Times New Roman" w:cs="Times New Roman"/>
          <w:sz w:val="24"/>
          <w:szCs w:val="24"/>
          <w:lang w:eastAsia="it-IT"/>
        </w:rPr>
        <w:t>con</w:t>
      </w:r>
      <w:r w:rsidRPr="006518A0">
        <w:rPr>
          <w:rFonts w:ascii="Times New Roman" w:eastAsia="Times New Roman" w:hAnsi="Times New Roman" w:cs="Times New Roman"/>
          <w:sz w:val="24"/>
          <w:szCs w:val="24"/>
          <w:lang w:eastAsia="it-IT"/>
        </w:rPr>
        <w:t xml:space="preserve"> connessioni tecnologiche di videosorveglianza da remoto e controllo ambientale dislocate (stabilmente o con possibilità di ridistribuzione) sul territorio della discarica. Questi apprestamenti rappresentano i primi necessari e utili anche per una calibrazione delle esigenze reali che, per la durata dei lavori, si renderanno necessarie.</w:t>
      </w:r>
    </w:p>
    <w:p w14:paraId="349B2925" w14:textId="49F4DD76" w:rsidR="00DE2CB6" w:rsidRPr="006518A0" w:rsidRDefault="00432ED1" w:rsidP="00451469">
      <w:pPr>
        <w:spacing w:after="0" w:line="360" w:lineRule="auto"/>
        <w:ind w:right="-1" w:firstLine="709"/>
        <w:jc w:val="both"/>
        <w:rPr>
          <w:rFonts w:ascii="Times New Roman" w:eastAsia="Times New Roman" w:hAnsi="Times New Roman" w:cs="Times New Roman"/>
          <w:sz w:val="24"/>
          <w:szCs w:val="24"/>
          <w:lang w:eastAsia="it-IT"/>
        </w:rPr>
      </w:pPr>
      <w:r w:rsidRPr="006518A0">
        <w:rPr>
          <w:rFonts w:ascii="Times New Roman" w:eastAsia="Times New Roman" w:hAnsi="Times New Roman" w:cs="Times New Roman"/>
          <w:sz w:val="24"/>
          <w:szCs w:val="24"/>
          <w:lang w:eastAsia="it-IT"/>
        </w:rPr>
        <w:t>Tale servizio di vigilanza è stato affidato alla Società Italpol</w:t>
      </w:r>
      <w:r w:rsidR="006306B2" w:rsidRPr="006518A0">
        <w:rPr>
          <w:rFonts w:ascii="Times New Roman" w:eastAsia="Times New Roman" w:hAnsi="Times New Roman" w:cs="Times New Roman"/>
          <w:sz w:val="24"/>
          <w:szCs w:val="24"/>
          <w:lang w:eastAsia="it-IT"/>
        </w:rPr>
        <w:t xml:space="preserve"> Vigilanza S.p.A., medesimo operatore già presente sul sito di discarica e sugli impianti della Società E.Giovi S.r.l. in amministrazione giudiziaria.</w:t>
      </w:r>
    </w:p>
    <w:p w14:paraId="42FFB5E5" w14:textId="07576058" w:rsidR="0002661C" w:rsidRPr="006518A0" w:rsidRDefault="0002661C"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Pr>
          <w:rFonts w:ascii="Times New Roman" w:eastAsia="Times New Roman" w:hAnsi="Times New Roman" w:cs="Times New Roman"/>
          <w:b/>
          <w:iCs/>
          <w:sz w:val="24"/>
          <w:szCs w:val="24"/>
          <w:lang w:eastAsia="it-IT"/>
        </w:rPr>
        <w:lastRenderedPageBreak/>
        <w:t>Rapporti con istituzioni specialistiche ed enti di ricerca</w:t>
      </w:r>
    </w:p>
    <w:p w14:paraId="614FF688" w14:textId="130E4A23" w:rsidR="0079409E" w:rsidRPr="006518A0" w:rsidRDefault="0002661C"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P</w:t>
      </w:r>
      <w:r w:rsidR="0079409E" w:rsidRPr="006518A0">
        <w:rPr>
          <w:rFonts w:ascii="Times New Roman" w:eastAsia="Times New Roman" w:hAnsi="Times New Roman" w:cs="Times New Roman"/>
          <w:iCs/>
          <w:sz w:val="24"/>
          <w:szCs w:val="24"/>
          <w:lang w:eastAsia="it-IT"/>
        </w:rPr>
        <w:t>er consentire una azione tecnica</w:t>
      </w:r>
      <w:r w:rsidR="00291236" w:rsidRPr="006518A0">
        <w:rPr>
          <w:rFonts w:ascii="Times New Roman" w:eastAsia="Times New Roman" w:hAnsi="Times New Roman" w:cs="Times New Roman"/>
          <w:iCs/>
          <w:sz w:val="24"/>
          <w:szCs w:val="24"/>
          <w:lang w:eastAsia="it-IT"/>
        </w:rPr>
        <w:t xml:space="preserve"> e procedurale</w:t>
      </w:r>
      <w:r w:rsidR="0079409E" w:rsidRPr="006518A0">
        <w:rPr>
          <w:rFonts w:ascii="Times New Roman" w:eastAsia="Times New Roman" w:hAnsi="Times New Roman" w:cs="Times New Roman"/>
          <w:iCs/>
          <w:sz w:val="24"/>
          <w:szCs w:val="24"/>
          <w:lang w:eastAsia="it-IT"/>
        </w:rPr>
        <w:t xml:space="preserve"> sempre orientata alla migliore performance tecnico-scientifica e per garantire un vaglio aggiornato sulle migliori tecnologie e prassi nazion</w:t>
      </w:r>
      <w:r w:rsidR="00291236" w:rsidRPr="006518A0">
        <w:rPr>
          <w:rFonts w:ascii="Times New Roman" w:eastAsia="Times New Roman" w:hAnsi="Times New Roman" w:cs="Times New Roman"/>
          <w:iCs/>
          <w:sz w:val="24"/>
          <w:szCs w:val="24"/>
          <w:lang w:eastAsia="it-IT"/>
        </w:rPr>
        <w:t>al</w:t>
      </w:r>
      <w:r w:rsidR="0079409E" w:rsidRPr="006518A0">
        <w:rPr>
          <w:rFonts w:ascii="Times New Roman" w:eastAsia="Times New Roman" w:hAnsi="Times New Roman" w:cs="Times New Roman"/>
          <w:iCs/>
          <w:sz w:val="24"/>
          <w:szCs w:val="24"/>
          <w:lang w:eastAsia="it-IT"/>
        </w:rPr>
        <w:t xml:space="preserve">i ed internazionali, la Struttura Commissariale ha </w:t>
      </w:r>
      <w:r w:rsidR="00291236" w:rsidRPr="006518A0">
        <w:rPr>
          <w:rFonts w:ascii="Times New Roman" w:eastAsia="Times New Roman" w:hAnsi="Times New Roman" w:cs="Times New Roman"/>
          <w:iCs/>
          <w:sz w:val="24"/>
          <w:szCs w:val="24"/>
          <w:lang w:eastAsia="it-IT"/>
        </w:rPr>
        <w:t>attivato</w:t>
      </w:r>
      <w:r w:rsidR="0079409E" w:rsidRPr="006518A0">
        <w:rPr>
          <w:rFonts w:ascii="Times New Roman" w:eastAsia="Times New Roman" w:hAnsi="Times New Roman" w:cs="Times New Roman"/>
          <w:iCs/>
          <w:sz w:val="24"/>
          <w:szCs w:val="24"/>
          <w:lang w:eastAsia="it-IT"/>
        </w:rPr>
        <w:t xml:space="preserve"> </w:t>
      </w:r>
      <w:r w:rsidR="00291236" w:rsidRPr="006518A0">
        <w:rPr>
          <w:rFonts w:ascii="Times New Roman" w:eastAsia="Times New Roman" w:hAnsi="Times New Roman" w:cs="Times New Roman"/>
          <w:iCs/>
          <w:sz w:val="24"/>
          <w:szCs w:val="24"/>
          <w:lang w:eastAsia="it-IT"/>
        </w:rPr>
        <w:t>protocolli specifici di collaborazione con:</w:t>
      </w:r>
    </w:p>
    <w:p w14:paraId="72B011E9" w14:textId="77777777" w:rsidR="00291236" w:rsidRPr="006518A0" w:rsidRDefault="00291236" w:rsidP="00291236">
      <w:pPr>
        <w:pStyle w:val="Paragrafoelenco"/>
        <w:numPr>
          <w:ilvl w:val="0"/>
          <w:numId w:val="12"/>
        </w:numPr>
        <w:spacing w:after="0" w:line="360" w:lineRule="auto"/>
        <w:ind w:right="-1"/>
        <w:jc w:val="both"/>
        <w:rPr>
          <w:rFonts w:ascii="Times New Roman" w:hAnsi="Times New Roman" w:cs="Times New Roman"/>
          <w:sz w:val="24"/>
          <w:szCs w:val="24"/>
        </w:rPr>
      </w:pPr>
      <w:r w:rsidRPr="006518A0">
        <w:rPr>
          <w:rFonts w:ascii="Times New Roman" w:hAnsi="Times New Roman" w:cs="Times New Roman"/>
          <w:sz w:val="24"/>
          <w:szCs w:val="24"/>
        </w:rPr>
        <w:t>ARPA Lazio – Agenzia Regionale di Protezione Ambientale della Regione Lazio</w:t>
      </w:r>
    </w:p>
    <w:p w14:paraId="57481D7C" w14:textId="1C047959" w:rsidR="00291236" w:rsidRPr="006518A0" w:rsidRDefault="00291236" w:rsidP="00291236">
      <w:pPr>
        <w:pStyle w:val="Paragrafoelenco"/>
        <w:numPr>
          <w:ilvl w:val="0"/>
          <w:numId w:val="12"/>
        </w:numPr>
        <w:spacing w:after="0" w:line="360" w:lineRule="auto"/>
        <w:ind w:right="-1"/>
        <w:jc w:val="both"/>
        <w:rPr>
          <w:rFonts w:ascii="Times New Roman" w:hAnsi="Times New Roman" w:cs="Times New Roman"/>
          <w:sz w:val="24"/>
          <w:szCs w:val="24"/>
        </w:rPr>
      </w:pPr>
      <w:r w:rsidRPr="006518A0">
        <w:rPr>
          <w:rFonts w:ascii="Times New Roman" w:hAnsi="Times New Roman" w:cs="Times New Roman"/>
          <w:sz w:val="24"/>
          <w:szCs w:val="24"/>
        </w:rPr>
        <w:t>Dipartimento di Ingegneria Civile e Ingegneria Informatica dell’Università degli Studi di Roma “Tor Vergata”</w:t>
      </w:r>
    </w:p>
    <w:p w14:paraId="5C666FBE" w14:textId="1714F0B0" w:rsidR="00291236" w:rsidRPr="006518A0" w:rsidRDefault="00291236" w:rsidP="00291236">
      <w:pPr>
        <w:pStyle w:val="Paragrafoelenco"/>
        <w:numPr>
          <w:ilvl w:val="0"/>
          <w:numId w:val="12"/>
        </w:numPr>
        <w:spacing w:after="0" w:line="360" w:lineRule="auto"/>
        <w:ind w:right="-1"/>
        <w:jc w:val="both"/>
        <w:rPr>
          <w:rFonts w:ascii="Times New Roman" w:hAnsi="Times New Roman" w:cs="Times New Roman"/>
          <w:sz w:val="24"/>
          <w:szCs w:val="24"/>
        </w:rPr>
      </w:pPr>
      <w:r w:rsidRPr="006518A0">
        <w:rPr>
          <w:rFonts w:ascii="Times New Roman" w:hAnsi="Times New Roman" w:cs="Times New Roman"/>
          <w:sz w:val="24"/>
          <w:szCs w:val="24"/>
        </w:rPr>
        <w:t>Dipartimento di Chimica dell’Università degli Studi di Roma “Sapienza”.</w:t>
      </w:r>
    </w:p>
    <w:p w14:paraId="2B8670D1" w14:textId="47B47777" w:rsidR="00DE2CB6" w:rsidRPr="006518A0" w:rsidRDefault="00DE2CB6" w:rsidP="00DE2CB6">
      <w:pPr>
        <w:spacing w:after="0" w:line="360" w:lineRule="auto"/>
        <w:ind w:right="-1" w:firstLine="360"/>
        <w:jc w:val="both"/>
        <w:rPr>
          <w:rFonts w:ascii="Times New Roman" w:hAnsi="Times New Roman" w:cs="Times New Roman"/>
          <w:sz w:val="24"/>
          <w:szCs w:val="24"/>
        </w:rPr>
      </w:pPr>
      <w:r w:rsidRPr="006518A0">
        <w:rPr>
          <w:rFonts w:ascii="Times New Roman" w:hAnsi="Times New Roman" w:cs="Times New Roman"/>
          <w:sz w:val="24"/>
          <w:szCs w:val="24"/>
        </w:rPr>
        <w:t>Tramite i rapporti diretti e convenzionali con tali amministrazioni di controllo e enti di ricerca sarà possibile definire precisamente tutte le caratteristiche geologiche ed idrogeologiche del sito di Malagrotta pervenendo alla costruzione di un modello tridimensionale del sottosuolo e delle dinamiche idrauliche ed idrogeologiche comprensivo della valutazione sui processi evolutivi nel tempo.</w:t>
      </w:r>
    </w:p>
    <w:p w14:paraId="6B8CF67C" w14:textId="61DC325A" w:rsidR="00291236" w:rsidRPr="006518A0" w:rsidRDefault="00EA36B6" w:rsidP="00DE2CB6">
      <w:pPr>
        <w:spacing w:after="0" w:line="360" w:lineRule="auto"/>
        <w:ind w:right="-1" w:firstLine="360"/>
        <w:jc w:val="both"/>
        <w:rPr>
          <w:rFonts w:ascii="Times New Roman" w:hAnsi="Times New Roman" w:cs="Times New Roman"/>
          <w:sz w:val="24"/>
          <w:szCs w:val="24"/>
        </w:rPr>
      </w:pPr>
      <w:r w:rsidRPr="006518A0">
        <w:rPr>
          <w:rFonts w:ascii="Times New Roman" w:hAnsi="Times New Roman" w:cs="Times New Roman"/>
          <w:sz w:val="24"/>
          <w:szCs w:val="24"/>
        </w:rPr>
        <w:t>S</w:t>
      </w:r>
      <w:r w:rsidR="00291236" w:rsidRPr="006518A0">
        <w:rPr>
          <w:rFonts w:ascii="Times New Roman" w:hAnsi="Times New Roman" w:cs="Times New Roman"/>
          <w:sz w:val="24"/>
          <w:szCs w:val="24"/>
        </w:rPr>
        <w:t xml:space="preserve">empre nell’ambito relativo alla raccolta di informazioni e dati di dettaglio sull’assetto della discarica, nel mese di luglio 2024 il Commissario ha dato mandato di realizzare una campagna di indagini in punti dettagliati nei quali erano già emerse criticità nel passato o in punti sui quali non sembrava essere stata posta la </w:t>
      </w:r>
      <w:r w:rsidRPr="006518A0">
        <w:rPr>
          <w:rFonts w:ascii="Times New Roman" w:hAnsi="Times New Roman" w:cs="Times New Roman"/>
          <w:sz w:val="24"/>
          <w:szCs w:val="24"/>
        </w:rPr>
        <w:t>dovuta</w:t>
      </w:r>
      <w:r w:rsidR="00291236" w:rsidRPr="006518A0">
        <w:rPr>
          <w:rFonts w:ascii="Times New Roman" w:hAnsi="Times New Roman" w:cs="Times New Roman"/>
          <w:sz w:val="24"/>
          <w:szCs w:val="24"/>
        </w:rPr>
        <w:t xml:space="preserve"> attenzione</w:t>
      </w:r>
      <w:r w:rsidR="00834B09" w:rsidRPr="006518A0">
        <w:rPr>
          <w:rFonts w:ascii="Times New Roman" w:hAnsi="Times New Roman" w:cs="Times New Roman"/>
          <w:sz w:val="24"/>
          <w:szCs w:val="24"/>
        </w:rPr>
        <w:t>; scopo di tale indagine ambientali è</w:t>
      </w:r>
      <w:r w:rsidRPr="006518A0">
        <w:rPr>
          <w:rFonts w:ascii="Times New Roman" w:hAnsi="Times New Roman" w:cs="Times New Roman"/>
          <w:sz w:val="24"/>
          <w:szCs w:val="24"/>
        </w:rPr>
        <w:t xml:space="preserve"> stata</w:t>
      </w:r>
      <w:r w:rsidR="00834B09" w:rsidRPr="006518A0">
        <w:rPr>
          <w:rFonts w:ascii="Times New Roman" w:hAnsi="Times New Roman" w:cs="Times New Roman"/>
          <w:sz w:val="24"/>
          <w:szCs w:val="24"/>
        </w:rPr>
        <w:t xml:space="preserve"> la ricostruzione </w:t>
      </w:r>
      <w:r w:rsidR="00291236" w:rsidRPr="006518A0">
        <w:rPr>
          <w:rFonts w:ascii="Times New Roman" w:hAnsi="Times New Roman" w:cs="Times New Roman"/>
          <w:sz w:val="24"/>
          <w:szCs w:val="24"/>
        </w:rPr>
        <w:t xml:space="preserve">delle caratteristiche geologiche del sottosuolo e </w:t>
      </w:r>
      <w:r w:rsidR="00834B09" w:rsidRPr="006518A0">
        <w:rPr>
          <w:rFonts w:ascii="Times New Roman" w:hAnsi="Times New Roman" w:cs="Times New Roman"/>
          <w:sz w:val="24"/>
          <w:szCs w:val="24"/>
        </w:rPr>
        <w:t>la</w:t>
      </w:r>
      <w:r w:rsidR="00291236" w:rsidRPr="006518A0">
        <w:rPr>
          <w:rFonts w:ascii="Times New Roman" w:hAnsi="Times New Roman" w:cs="Times New Roman"/>
          <w:sz w:val="24"/>
          <w:szCs w:val="24"/>
        </w:rPr>
        <w:t xml:space="preserve"> verifica dello stato di qualità delle matrici ambientali potenzialmente interessate dalla presenza della discarica e dei suoi derivati </w:t>
      </w:r>
      <w:r w:rsidR="00834B09" w:rsidRPr="006518A0">
        <w:rPr>
          <w:rFonts w:ascii="Times New Roman" w:hAnsi="Times New Roman" w:cs="Times New Roman"/>
          <w:sz w:val="24"/>
          <w:szCs w:val="24"/>
        </w:rPr>
        <w:t>nonché dei rapporti e delle dinamiche delle varie fasi (solida, liquida, percolato, biogas) presenti nel sottosuolo.</w:t>
      </w:r>
      <w:r w:rsidR="00085402" w:rsidRPr="006518A0">
        <w:rPr>
          <w:rFonts w:ascii="Times New Roman" w:hAnsi="Times New Roman" w:cs="Times New Roman"/>
          <w:sz w:val="24"/>
          <w:szCs w:val="24"/>
        </w:rPr>
        <w:t xml:space="preserve"> I dati raccolti sono stati messi a disposizione delle autorità competenti e ai gruppi di progettazione per assumere le rilevanti informazioni connesse.</w:t>
      </w:r>
    </w:p>
    <w:p w14:paraId="4DD0D8DB" w14:textId="77777777" w:rsidR="00451469" w:rsidRPr="006518A0" w:rsidRDefault="00451469"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Le procedure amministrative per potenziale contaminazione delle matrici ambientali</w:t>
      </w:r>
    </w:p>
    <w:p w14:paraId="2AD4C242" w14:textId="43BC6A04"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L’incarico e il mandato ricevuto dal Commissario Straordinario</w:t>
      </w:r>
      <w:r w:rsidR="0082087E" w:rsidRPr="006518A0">
        <w:rPr>
          <w:rFonts w:ascii="Times New Roman" w:eastAsia="Times New Roman" w:hAnsi="Times New Roman" w:cs="Times New Roman"/>
          <w:iCs/>
          <w:sz w:val="24"/>
          <w:szCs w:val="24"/>
          <w:lang w:eastAsia="it-IT"/>
        </w:rPr>
        <w:t xml:space="preserve"> con la Delibera del Consiglio dei Ministri del 18 febbraio 2022 </w:t>
      </w:r>
      <w:r w:rsidRPr="006518A0">
        <w:rPr>
          <w:rFonts w:ascii="Times New Roman" w:eastAsia="Times New Roman" w:hAnsi="Times New Roman" w:cs="Times New Roman"/>
          <w:iCs/>
          <w:sz w:val="24"/>
          <w:szCs w:val="24"/>
          <w:lang w:eastAsia="it-IT"/>
        </w:rPr>
        <w:t>riguardano preminentemente le procedure atte all’adeguamento e alla chiusura della discarica di Malagrotta secondo la normativa vigente. Tali attività si inquadrano</w:t>
      </w:r>
      <w:r w:rsidR="0082087E" w:rsidRPr="006518A0">
        <w:rPr>
          <w:rFonts w:ascii="Times New Roman" w:eastAsia="Times New Roman" w:hAnsi="Times New Roman" w:cs="Times New Roman"/>
          <w:iCs/>
          <w:sz w:val="24"/>
          <w:szCs w:val="24"/>
          <w:lang w:eastAsia="it-IT"/>
        </w:rPr>
        <w:t>, amministrativamente e tecnicamente,</w:t>
      </w:r>
      <w:r w:rsidRPr="006518A0">
        <w:rPr>
          <w:rFonts w:ascii="Times New Roman" w:eastAsia="Times New Roman" w:hAnsi="Times New Roman" w:cs="Times New Roman"/>
          <w:iCs/>
          <w:sz w:val="24"/>
          <w:szCs w:val="24"/>
          <w:lang w:eastAsia="it-IT"/>
        </w:rPr>
        <w:t xml:space="preserve"> nell’ambito del combinato normativo disposto dal D.Lgs. 36/2003 proprio della gestione dei siti di discarica.</w:t>
      </w:r>
    </w:p>
    <w:p w14:paraId="4FE4C0F0" w14:textId="413FF0DF"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Poiché la discarica di Malagrotta, come ogni altro sito di gestione rifiuti, si inserisce in un ambiente ed un territorio e nell’ambito dei processi ecosistemici sussiste un fitto e articolato rapporto di dinamiche di relazione, qualsiasi intervento che riguardi il sito di discarica ha delle ricadute sull’ambiente circostante.</w:t>
      </w:r>
    </w:p>
    <w:p w14:paraId="07E196C0" w14:textId="1C594B23"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lastRenderedPageBreak/>
        <w:t xml:space="preserve">Con questa premessa, tenuto conto dell’esistenza di un </w:t>
      </w:r>
      <w:r w:rsidRPr="006518A0">
        <w:rPr>
          <w:rFonts w:ascii="Times New Roman" w:hAnsi="Times New Roman" w:cs="Times New Roman"/>
          <w:sz w:val="24"/>
          <w:szCs w:val="24"/>
        </w:rPr>
        <w:t xml:space="preserve">procedimento attivato presso le competenti amministrazioni nell’ambito del Titolo V Parte IV del D.Lgs. D.Lgs. 152/2006, volto ad accertare la potenziale contaminazione connessa alla presenza della discarica di Malagrotta, </w:t>
      </w:r>
      <w:r w:rsidRPr="006518A0">
        <w:rPr>
          <w:rFonts w:ascii="Times New Roman" w:eastAsia="Times New Roman" w:hAnsi="Times New Roman" w:cs="Times New Roman"/>
          <w:iCs/>
          <w:sz w:val="24"/>
          <w:szCs w:val="24"/>
          <w:lang w:eastAsia="it-IT"/>
        </w:rPr>
        <w:t xml:space="preserve">si rassegnano di seguito alcune considerazioni tecniche che hanno supportato la necessità di </w:t>
      </w:r>
      <w:r w:rsidRPr="006518A0">
        <w:rPr>
          <w:rFonts w:ascii="Times New Roman" w:eastAsia="Times New Roman" w:hAnsi="Times New Roman" w:cs="Times New Roman"/>
          <w:b/>
          <w:iCs/>
          <w:sz w:val="24"/>
          <w:szCs w:val="24"/>
          <w:lang w:eastAsia="it-IT"/>
        </w:rPr>
        <w:t>dare seguito alla concreta applicazione del principio di precauzione ambientale. Si rappresentano pertanto sinteticamente gli elementi fattuali e gli atti ufficiali adottati dalle Autorità competenti che descrivono e riassumono storicamente lo “stato di qualità” delle matrici ambientali e lo “stato di efficacia ed efficienza” dei presidi di tutela attualmente presenti in relazione alla presenza della discarica</w:t>
      </w:r>
      <w:r w:rsidRPr="006518A0">
        <w:rPr>
          <w:rFonts w:ascii="Times New Roman" w:eastAsia="Times New Roman" w:hAnsi="Times New Roman" w:cs="Times New Roman"/>
          <w:iCs/>
          <w:sz w:val="24"/>
          <w:szCs w:val="24"/>
          <w:lang w:eastAsia="it-IT"/>
        </w:rPr>
        <w:t>:</w:t>
      </w:r>
    </w:p>
    <w:p w14:paraId="74610576" w14:textId="6E75336E"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a)</w:t>
      </w:r>
      <w:r w:rsidR="00A32E33"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iCs/>
          <w:sz w:val="24"/>
          <w:szCs w:val="24"/>
          <w:lang w:eastAsia="it-IT"/>
        </w:rPr>
        <w:t xml:space="preserve">Nel </w:t>
      </w:r>
      <w:r w:rsidRPr="006518A0">
        <w:rPr>
          <w:rFonts w:ascii="Times New Roman" w:eastAsia="Times New Roman" w:hAnsi="Times New Roman" w:cs="Times New Roman"/>
          <w:b/>
          <w:iCs/>
          <w:sz w:val="24"/>
          <w:szCs w:val="24"/>
          <w:lang w:eastAsia="it-IT"/>
        </w:rPr>
        <w:t>2010 con Ordinanza del Sindaco di Roma</w:t>
      </w:r>
      <w:r w:rsidRPr="006518A0">
        <w:rPr>
          <w:rFonts w:ascii="Times New Roman" w:eastAsia="Times New Roman" w:hAnsi="Times New Roman" w:cs="Times New Roman"/>
          <w:iCs/>
          <w:sz w:val="24"/>
          <w:szCs w:val="24"/>
          <w:lang w:eastAsia="it-IT"/>
        </w:rPr>
        <w:t xml:space="preserve"> viene dato atto dell’ “</w:t>
      </w:r>
      <w:r w:rsidRPr="006518A0">
        <w:rPr>
          <w:rFonts w:ascii="Times New Roman" w:eastAsia="Times New Roman" w:hAnsi="Times New Roman" w:cs="Times New Roman"/>
          <w:i/>
          <w:iCs/>
          <w:sz w:val="24"/>
          <w:szCs w:val="24"/>
          <w:lang w:eastAsia="it-IT"/>
        </w:rPr>
        <w:t>elevato grado di contamina-zione dissolta in falda riscontrata sin dal 2003 nei pozzi esterni alla cinturazione perimetrale della discarica e che detta area non risulta ancora perimetrata</w:t>
      </w:r>
      <w:r w:rsidRPr="006518A0">
        <w:rPr>
          <w:rFonts w:ascii="Times New Roman" w:eastAsia="Times New Roman" w:hAnsi="Times New Roman" w:cs="Times New Roman"/>
          <w:iCs/>
          <w:sz w:val="24"/>
          <w:szCs w:val="24"/>
          <w:lang w:eastAsia="it-IT"/>
        </w:rPr>
        <w:t>” e, rilevando “</w:t>
      </w:r>
      <w:r w:rsidRPr="006518A0">
        <w:rPr>
          <w:rFonts w:ascii="Times New Roman" w:eastAsia="Times New Roman" w:hAnsi="Times New Roman" w:cs="Times New Roman"/>
          <w:i/>
          <w:iCs/>
          <w:sz w:val="24"/>
          <w:szCs w:val="24"/>
          <w:lang w:eastAsia="it-IT"/>
        </w:rPr>
        <w:t>la necessità di attuare le misure di messa in sicurezza del sito volte a contenere la diffusione</w:t>
      </w:r>
      <w:r w:rsidR="00A32E33" w:rsidRPr="006518A0">
        <w:rPr>
          <w:rFonts w:ascii="Times New Roman" w:eastAsia="Times New Roman" w:hAnsi="Times New Roman" w:cs="Times New Roman"/>
          <w:iCs/>
          <w:sz w:val="24"/>
          <w:szCs w:val="24"/>
          <w:lang w:eastAsia="it-IT"/>
        </w:rPr>
        <w:t>” del grave stato di contamina</w:t>
      </w:r>
      <w:r w:rsidRPr="006518A0">
        <w:rPr>
          <w:rFonts w:ascii="Times New Roman" w:eastAsia="Times New Roman" w:hAnsi="Times New Roman" w:cs="Times New Roman"/>
          <w:iCs/>
          <w:sz w:val="24"/>
          <w:szCs w:val="24"/>
          <w:lang w:eastAsia="it-IT"/>
        </w:rPr>
        <w:t>zione delle acque di falda e alla “</w:t>
      </w:r>
      <w:r w:rsidRPr="006518A0">
        <w:rPr>
          <w:rFonts w:ascii="Times New Roman" w:eastAsia="Times New Roman" w:hAnsi="Times New Roman" w:cs="Times New Roman"/>
          <w:i/>
          <w:iCs/>
          <w:sz w:val="24"/>
          <w:szCs w:val="24"/>
          <w:lang w:eastAsia="it-IT"/>
        </w:rPr>
        <w:t>salvaguardia della risorsa idrica sotterranea</w:t>
      </w:r>
      <w:r w:rsidR="00A32E33" w:rsidRPr="006518A0">
        <w:rPr>
          <w:rFonts w:ascii="Times New Roman" w:eastAsia="Times New Roman" w:hAnsi="Times New Roman" w:cs="Times New Roman"/>
          <w:iCs/>
          <w:sz w:val="24"/>
          <w:szCs w:val="24"/>
          <w:lang w:eastAsia="it-IT"/>
        </w:rPr>
        <w:t>”, viene ordinato al</w:t>
      </w:r>
      <w:r w:rsidRPr="006518A0">
        <w:rPr>
          <w:rFonts w:ascii="Times New Roman" w:eastAsia="Times New Roman" w:hAnsi="Times New Roman" w:cs="Times New Roman"/>
          <w:iCs/>
          <w:sz w:val="24"/>
          <w:szCs w:val="24"/>
          <w:lang w:eastAsia="it-IT"/>
        </w:rPr>
        <w:t>la società gestore del sito di attuare con immediatezza le “</w:t>
      </w:r>
      <w:r w:rsidRPr="006518A0">
        <w:rPr>
          <w:rFonts w:ascii="Times New Roman" w:eastAsia="Times New Roman" w:hAnsi="Times New Roman" w:cs="Times New Roman"/>
          <w:i/>
          <w:iCs/>
          <w:sz w:val="24"/>
          <w:szCs w:val="24"/>
          <w:lang w:eastAsia="it-IT"/>
        </w:rPr>
        <w:t xml:space="preserve">necessarie azioni a protezione delle </w:t>
      </w:r>
      <w:r w:rsidR="0082087E" w:rsidRPr="006518A0">
        <w:rPr>
          <w:rFonts w:ascii="Times New Roman" w:eastAsia="Times New Roman" w:hAnsi="Times New Roman" w:cs="Times New Roman"/>
          <w:i/>
          <w:iCs/>
          <w:sz w:val="24"/>
          <w:szCs w:val="24"/>
          <w:lang w:eastAsia="it-IT"/>
        </w:rPr>
        <w:t>acque</w:t>
      </w:r>
      <w:r w:rsidRPr="006518A0">
        <w:rPr>
          <w:rFonts w:ascii="Times New Roman" w:eastAsia="Times New Roman" w:hAnsi="Times New Roman" w:cs="Times New Roman"/>
          <w:i/>
          <w:iCs/>
          <w:sz w:val="24"/>
          <w:szCs w:val="24"/>
          <w:lang w:eastAsia="it-IT"/>
        </w:rPr>
        <w:t xml:space="preserve"> sotterranee</w:t>
      </w:r>
      <w:r w:rsidRPr="006518A0">
        <w:rPr>
          <w:rFonts w:ascii="Times New Roman" w:eastAsia="Times New Roman" w:hAnsi="Times New Roman" w:cs="Times New Roman"/>
          <w:iCs/>
          <w:sz w:val="24"/>
          <w:szCs w:val="24"/>
          <w:lang w:eastAsia="it-IT"/>
        </w:rPr>
        <w:t>” provvedendo in particolare all’ “</w:t>
      </w:r>
      <w:r w:rsidRPr="006518A0">
        <w:rPr>
          <w:rFonts w:ascii="Times New Roman" w:eastAsia="Times New Roman" w:hAnsi="Times New Roman" w:cs="Times New Roman"/>
          <w:i/>
          <w:iCs/>
          <w:sz w:val="24"/>
          <w:szCs w:val="24"/>
          <w:lang w:eastAsia="it-IT"/>
        </w:rPr>
        <w:t>inversione del livello piezometrico presente all’interno e all’esterno del polder</w:t>
      </w:r>
      <w:r w:rsidRPr="006518A0">
        <w:rPr>
          <w:rFonts w:ascii="Times New Roman" w:eastAsia="Times New Roman" w:hAnsi="Times New Roman" w:cs="Times New Roman"/>
          <w:iCs/>
          <w:sz w:val="24"/>
          <w:szCs w:val="24"/>
          <w:lang w:eastAsia="it-IT"/>
        </w:rPr>
        <w:t>”. Tali azioni si inseriscono nelle procedure tecniche ed amministrative di cui al Titolo V Parte IV D.Lgs. 152/06 recante “</w:t>
      </w:r>
      <w:r w:rsidRPr="006518A0">
        <w:rPr>
          <w:rFonts w:ascii="Times New Roman" w:eastAsia="Times New Roman" w:hAnsi="Times New Roman" w:cs="Times New Roman"/>
          <w:i/>
          <w:iCs/>
          <w:sz w:val="24"/>
          <w:szCs w:val="24"/>
          <w:lang w:eastAsia="it-IT"/>
        </w:rPr>
        <w:t>Bonifica di siti contaminati</w:t>
      </w:r>
      <w:r w:rsidRPr="006518A0">
        <w:rPr>
          <w:rFonts w:ascii="Times New Roman" w:eastAsia="Times New Roman" w:hAnsi="Times New Roman" w:cs="Times New Roman"/>
          <w:iCs/>
          <w:sz w:val="24"/>
          <w:szCs w:val="24"/>
          <w:lang w:eastAsia="it-IT"/>
        </w:rPr>
        <w:t>”.</w:t>
      </w:r>
    </w:p>
    <w:p w14:paraId="491B652C" w14:textId="369082D9" w:rsidR="00451469" w:rsidRPr="006518A0" w:rsidRDefault="00A32E33"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b) </w:t>
      </w:r>
      <w:r w:rsidR="00451469" w:rsidRPr="006518A0">
        <w:rPr>
          <w:rFonts w:ascii="Times New Roman" w:eastAsia="Times New Roman" w:hAnsi="Times New Roman" w:cs="Times New Roman"/>
          <w:iCs/>
          <w:sz w:val="24"/>
          <w:szCs w:val="24"/>
          <w:lang w:eastAsia="it-IT"/>
        </w:rPr>
        <w:t xml:space="preserve">Nel </w:t>
      </w:r>
      <w:r w:rsidR="00451469" w:rsidRPr="006518A0">
        <w:rPr>
          <w:rFonts w:ascii="Times New Roman" w:eastAsia="Times New Roman" w:hAnsi="Times New Roman" w:cs="Times New Roman"/>
          <w:b/>
          <w:iCs/>
          <w:sz w:val="24"/>
          <w:szCs w:val="24"/>
          <w:lang w:eastAsia="it-IT"/>
        </w:rPr>
        <w:t>2011, nell’ambito del ricorso innanzi al TAR Lazio</w:t>
      </w:r>
      <w:r w:rsidR="00451469" w:rsidRPr="006518A0">
        <w:rPr>
          <w:rFonts w:ascii="Times New Roman" w:eastAsia="Times New Roman" w:hAnsi="Times New Roman" w:cs="Times New Roman"/>
          <w:iCs/>
          <w:sz w:val="24"/>
          <w:szCs w:val="24"/>
          <w:lang w:eastAsia="it-IT"/>
        </w:rPr>
        <w:t xml:space="preserve"> (sentenza n. 661</w:t>
      </w:r>
      <w:r w:rsidRPr="006518A0">
        <w:rPr>
          <w:rFonts w:ascii="Times New Roman" w:eastAsia="Times New Roman" w:hAnsi="Times New Roman" w:cs="Times New Roman"/>
          <w:iCs/>
          <w:sz w:val="24"/>
          <w:szCs w:val="24"/>
          <w:lang w:eastAsia="it-IT"/>
        </w:rPr>
        <w:t>7 del 22/07/2011) pre</w:t>
      </w:r>
      <w:r w:rsidR="00451469" w:rsidRPr="006518A0">
        <w:rPr>
          <w:rFonts w:ascii="Times New Roman" w:eastAsia="Times New Roman" w:hAnsi="Times New Roman" w:cs="Times New Roman"/>
          <w:iCs/>
          <w:sz w:val="24"/>
          <w:szCs w:val="24"/>
          <w:lang w:eastAsia="it-IT"/>
        </w:rPr>
        <w:t xml:space="preserve">sentato contro l’ordinanza suddetta dalla Società E. Giovi S.r.l., </w:t>
      </w:r>
      <w:r w:rsidR="00451469" w:rsidRPr="006518A0">
        <w:rPr>
          <w:rFonts w:ascii="Times New Roman" w:eastAsia="Times New Roman" w:hAnsi="Times New Roman" w:cs="Times New Roman"/>
          <w:b/>
          <w:iCs/>
          <w:sz w:val="24"/>
          <w:szCs w:val="24"/>
          <w:lang w:eastAsia="it-IT"/>
        </w:rPr>
        <w:t>ARPA Lazio si esprime tecnicamente rilevando tra gli altri aspetti che “</w:t>
      </w:r>
      <w:r w:rsidR="00451469" w:rsidRPr="006518A0">
        <w:rPr>
          <w:rFonts w:ascii="Times New Roman" w:eastAsia="Times New Roman" w:hAnsi="Times New Roman" w:cs="Times New Roman"/>
          <w:b/>
          <w:i/>
          <w:iCs/>
          <w:sz w:val="24"/>
          <w:szCs w:val="24"/>
          <w:lang w:eastAsia="it-IT"/>
        </w:rPr>
        <w:t>circa la capacità di tenuta del polder va inoltre tenuto conto che le perdite di efficienza nel tempo di barriere di confinamento fisico sono documentate nella letteratura scientifica</w:t>
      </w:r>
      <w:r w:rsidR="00451469" w:rsidRPr="006518A0">
        <w:rPr>
          <w:rFonts w:ascii="Times New Roman" w:eastAsia="Times New Roman" w:hAnsi="Times New Roman" w:cs="Times New Roman"/>
          <w:iCs/>
          <w:sz w:val="24"/>
          <w:szCs w:val="24"/>
          <w:lang w:eastAsia="it-IT"/>
        </w:rPr>
        <w:t>” e che agli esiti di accertamenti sito specifici in relazione alla tenuta ed efficacia dell’attuale sistema di barrieramento fisico “</w:t>
      </w:r>
      <w:r w:rsidR="00451469" w:rsidRPr="006518A0">
        <w:rPr>
          <w:rFonts w:ascii="Times New Roman" w:eastAsia="Times New Roman" w:hAnsi="Times New Roman" w:cs="Times New Roman"/>
          <w:i/>
          <w:iCs/>
          <w:sz w:val="24"/>
          <w:szCs w:val="24"/>
          <w:lang w:eastAsia="it-IT"/>
        </w:rPr>
        <w:t>sussiste anche una componente di avvezione da interno ad esterno, poiché il livello (ndr piezometrico) interno è</w:t>
      </w:r>
      <w:r w:rsidRPr="006518A0">
        <w:rPr>
          <w:rFonts w:ascii="Times New Roman" w:eastAsia="Times New Roman" w:hAnsi="Times New Roman" w:cs="Times New Roman"/>
          <w:i/>
          <w:iCs/>
          <w:sz w:val="24"/>
          <w:szCs w:val="24"/>
          <w:lang w:eastAsia="it-IT"/>
        </w:rPr>
        <w:t xml:space="preserve"> sempre stato riscontrato più alt</w:t>
      </w:r>
      <w:r w:rsidR="00451469" w:rsidRPr="006518A0">
        <w:rPr>
          <w:rFonts w:ascii="Times New Roman" w:eastAsia="Times New Roman" w:hAnsi="Times New Roman" w:cs="Times New Roman"/>
          <w:i/>
          <w:iCs/>
          <w:sz w:val="24"/>
          <w:szCs w:val="24"/>
          <w:lang w:eastAsia="it-IT"/>
        </w:rPr>
        <w:t>o del livello esterno</w:t>
      </w:r>
      <w:r w:rsidR="00451469" w:rsidRPr="006518A0">
        <w:rPr>
          <w:rFonts w:ascii="Times New Roman" w:eastAsia="Times New Roman" w:hAnsi="Times New Roman" w:cs="Times New Roman"/>
          <w:iCs/>
          <w:sz w:val="24"/>
          <w:szCs w:val="24"/>
          <w:lang w:eastAsia="it-IT"/>
        </w:rPr>
        <w:t>”.</w:t>
      </w:r>
    </w:p>
    <w:p w14:paraId="3B0512A4" w14:textId="3DAF7A18"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c) Nel </w:t>
      </w:r>
      <w:r w:rsidRPr="006518A0">
        <w:rPr>
          <w:rFonts w:ascii="Times New Roman" w:eastAsia="Times New Roman" w:hAnsi="Times New Roman" w:cs="Times New Roman"/>
          <w:b/>
          <w:iCs/>
          <w:sz w:val="24"/>
          <w:szCs w:val="24"/>
          <w:lang w:eastAsia="it-IT"/>
        </w:rPr>
        <w:t>2014, nell’ambito del ricorso al Consiglio di Stato</w:t>
      </w:r>
      <w:r w:rsidRPr="006518A0">
        <w:rPr>
          <w:rFonts w:ascii="Times New Roman" w:eastAsia="Times New Roman" w:hAnsi="Times New Roman" w:cs="Times New Roman"/>
          <w:iCs/>
          <w:sz w:val="24"/>
          <w:szCs w:val="24"/>
          <w:lang w:eastAsia="it-IT"/>
        </w:rPr>
        <w:t xml:space="preserve"> (sentenza n. 533 del 4/02/2015), il </w:t>
      </w:r>
      <w:r w:rsidRPr="006518A0">
        <w:rPr>
          <w:rFonts w:ascii="Times New Roman" w:eastAsia="Times New Roman" w:hAnsi="Times New Roman" w:cs="Times New Roman"/>
          <w:b/>
          <w:iCs/>
          <w:sz w:val="24"/>
          <w:szCs w:val="24"/>
          <w:lang w:eastAsia="it-IT"/>
        </w:rPr>
        <w:t>Politecnico di Torino</w:t>
      </w:r>
      <w:r w:rsidRPr="006518A0">
        <w:rPr>
          <w:rFonts w:ascii="Times New Roman" w:eastAsia="Times New Roman" w:hAnsi="Times New Roman" w:cs="Times New Roman"/>
          <w:iCs/>
          <w:sz w:val="24"/>
          <w:szCs w:val="24"/>
          <w:lang w:eastAsia="it-IT"/>
        </w:rPr>
        <w:t xml:space="preserve">, quale collegio dei Verificatori incaricato dal Consiglio di Stato, ha redatto uno </w:t>
      </w:r>
      <w:r w:rsidRPr="006518A0">
        <w:rPr>
          <w:rFonts w:ascii="Times New Roman" w:eastAsia="Times New Roman" w:hAnsi="Times New Roman" w:cs="Times New Roman"/>
          <w:b/>
          <w:iCs/>
          <w:sz w:val="24"/>
          <w:szCs w:val="24"/>
          <w:lang w:eastAsia="it-IT"/>
        </w:rPr>
        <w:t>studio</w:t>
      </w:r>
      <w:r w:rsidRPr="006518A0">
        <w:rPr>
          <w:rFonts w:ascii="Times New Roman" w:eastAsia="Times New Roman" w:hAnsi="Times New Roman" w:cs="Times New Roman"/>
          <w:iCs/>
          <w:sz w:val="24"/>
          <w:szCs w:val="24"/>
          <w:lang w:eastAsia="it-IT"/>
        </w:rPr>
        <w:t xml:space="preserve"> le cui </w:t>
      </w:r>
      <w:r w:rsidRPr="006518A0">
        <w:rPr>
          <w:rFonts w:ascii="Times New Roman" w:eastAsia="Times New Roman" w:hAnsi="Times New Roman" w:cs="Times New Roman"/>
          <w:b/>
          <w:iCs/>
          <w:sz w:val="24"/>
          <w:szCs w:val="24"/>
          <w:lang w:eastAsia="it-IT"/>
        </w:rPr>
        <w:t>conclusioni</w:t>
      </w:r>
      <w:r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i/>
          <w:iCs/>
          <w:sz w:val="24"/>
          <w:szCs w:val="24"/>
          <w:lang w:eastAsia="it-IT"/>
        </w:rPr>
        <w:t>portano a ricondurre all’attività di discarica gestita dalla E. Giovi SRL il fenomeno di contaminazione che ha portato all’emanazione dell’ordinanza sindacale n°255/2010</w:t>
      </w:r>
      <w:r w:rsidRPr="006518A0">
        <w:rPr>
          <w:rFonts w:ascii="Times New Roman" w:eastAsia="Times New Roman" w:hAnsi="Times New Roman" w:cs="Times New Roman"/>
          <w:iCs/>
          <w:sz w:val="24"/>
          <w:szCs w:val="24"/>
          <w:lang w:eastAsia="it-IT"/>
        </w:rPr>
        <w:t>”.</w:t>
      </w:r>
    </w:p>
    <w:p w14:paraId="4CA8E642" w14:textId="2CEEACBC" w:rsidR="00451469" w:rsidRPr="006518A0" w:rsidRDefault="00A32E33"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d) </w:t>
      </w:r>
      <w:r w:rsidR="00451469" w:rsidRPr="006518A0">
        <w:rPr>
          <w:rFonts w:ascii="Times New Roman" w:eastAsia="Times New Roman" w:hAnsi="Times New Roman" w:cs="Times New Roman"/>
          <w:iCs/>
          <w:sz w:val="24"/>
          <w:szCs w:val="24"/>
          <w:lang w:eastAsia="it-IT"/>
        </w:rPr>
        <w:t xml:space="preserve">Nel </w:t>
      </w:r>
      <w:r w:rsidR="00451469" w:rsidRPr="006518A0">
        <w:rPr>
          <w:rFonts w:ascii="Times New Roman" w:eastAsia="Times New Roman" w:hAnsi="Times New Roman" w:cs="Times New Roman"/>
          <w:b/>
          <w:iCs/>
          <w:sz w:val="24"/>
          <w:szCs w:val="24"/>
          <w:lang w:eastAsia="it-IT"/>
        </w:rPr>
        <w:t>2017 con Determinazione n. QL/14643/2017 del 13/07/2017 il Comune di Roma ha approvato il Piano di Caratterizzazione</w:t>
      </w:r>
      <w:r w:rsidR="00451469" w:rsidRPr="006518A0">
        <w:rPr>
          <w:rFonts w:ascii="Times New Roman" w:eastAsia="Times New Roman" w:hAnsi="Times New Roman" w:cs="Times New Roman"/>
          <w:iCs/>
          <w:sz w:val="24"/>
          <w:szCs w:val="24"/>
          <w:lang w:eastAsia="it-IT"/>
        </w:rPr>
        <w:t xml:space="preserve"> dell’ex discarica di Malagrotta per la determinazione del plume di contaminazione in falda nell’intorno dell’impianto r</w:t>
      </w:r>
      <w:r w:rsidR="00451469" w:rsidRPr="006518A0">
        <w:rPr>
          <w:rFonts w:ascii="Times New Roman" w:eastAsia="Times New Roman" w:hAnsi="Times New Roman" w:cs="Times New Roman"/>
          <w:b/>
          <w:iCs/>
          <w:sz w:val="24"/>
          <w:szCs w:val="24"/>
          <w:lang w:eastAsia="it-IT"/>
        </w:rPr>
        <w:t xml:space="preserve">iconoscendo un nesso di causalità tra la presenza della discarica e le concentrazioni in falda in misura </w:t>
      </w:r>
      <w:r w:rsidRPr="006518A0">
        <w:rPr>
          <w:rFonts w:ascii="Times New Roman" w:eastAsia="Times New Roman" w:hAnsi="Times New Roman" w:cs="Times New Roman"/>
          <w:b/>
          <w:iCs/>
          <w:sz w:val="24"/>
          <w:szCs w:val="24"/>
          <w:lang w:eastAsia="it-IT"/>
        </w:rPr>
        <w:t>maggiore alle Concentrazioni So</w:t>
      </w:r>
      <w:r w:rsidR="00451469" w:rsidRPr="006518A0">
        <w:rPr>
          <w:rFonts w:ascii="Times New Roman" w:eastAsia="Times New Roman" w:hAnsi="Times New Roman" w:cs="Times New Roman"/>
          <w:b/>
          <w:iCs/>
          <w:sz w:val="24"/>
          <w:szCs w:val="24"/>
          <w:lang w:eastAsia="it-IT"/>
        </w:rPr>
        <w:t>glia di Contaminazione</w:t>
      </w:r>
      <w:r w:rsidR="00451469" w:rsidRPr="006518A0">
        <w:rPr>
          <w:rFonts w:ascii="Times New Roman" w:eastAsia="Times New Roman" w:hAnsi="Times New Roman" w:cs="Times New Roman"/>
          <w:iCs/>
          <w:sz w:val="24"/>
          <w:szCs w:val="24"/>
          <w:lang w:eastAsia="it-IT"/>
        </w:rPr>
        <w:t xml:space="preserve"> di cui alla Tab. 2 All. 5 Titolo V Parte IV D.Lgs. 152/06. Obiettivo del Piano di </w:t>
      </w:r>
      <w:r w:rsidR="00451469" w:rsidRPr="006518A0">
        <w:rPr>
          <w:rFonts w:ascii="Times New Roman" w:eastAsia="Times New Roman" w:hAnsi="Times New Roman" w:cs="Times New Roman"/>
          <w:iCs/>
          <w:sz w:val="24"/>
          <w:szCs w:val="24"/>
          <w:lang w:eastAsia="it-IT"/>
        </w:rPr>
        <w:lastRenderedPageBreak/>
        <w:t>Caratterizzazione è quello di addivenire alla definizione del modello concettuale definitivo del sito (caratteristiche del sottosuolo, sorgenti primarie e secondarie di contaminazione, stato di potenziale contaminazione delle matrici ambientali, vie di migrazione, recettori e bersagli esposti) tramite il quale formalizzare l’Analisi di Rischio sanitario ambientale sito specifica.</w:t>
      </w:r>
    </w:p>
    <w:p w14:paraId="0696532A" w14:textId="698FDECC" w:rsidR="00451469" w:rsidRPr="006518A0" w:rsidRDefault="00A32E33"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e) </w:t>
      </w:r>
      <w:r w:rsidR="00451469" w:rsidRPr="006518A0">
        <w:rPr>
          <w:rFonts w:ascii="Times New Roman" w:eastAsia="Times New Roman" w:hAnsi="Times New Roman" w:cs="Times New Roman"/>
          <w:iCs/>
          <w:sz w:val="24"/>
          <w:szCs w:val="24"/>
          <w:lang w:eastAsia="it-IT"/>
        </w:rPr>
        <w:t xml:space="preserve">Nel </w:t>
      </w:r>
      <w:r w:rsidR="00451469" w:rsidRPr="006518A0">
        <w:rPr>
          <w:rFonts w:ascii="Times New Roman" w:eastAsia="Times New Roman" w:hAnsi="Times New Roman" w:cs="Times New Roman"/>
          <w:b/>
          <w:iCs/>
          <w:sz w:val="24"/>
          <w:szCs w:val="24"/>
          <w:lang w:eastAsia="it-IT"/>
        </w:rPr>
        <w:t>2022 ARPA Lazio</w:t>
      </w:r>
      <w:r w:rsidR="00451469" w:rsidRPr="006518A0">
        <w:rPr>
          <w:rFonts w:ascii="Times New Roman" w:eastAsia="Times New Roman" w:hAnsi="Times New Roman" w:cs="Times New Roman"/>
          <w:iCs/>
          <w:sz w:val="24"/>
          <w:szCs w:val="24"/>
          <w:lang w:eastAsia="it-IT"/>
        </w:rPr>
        <w:t xml:space="preserve"> con nota prot. 0076965.U del 4/11/2022, in riscontro alle </w:t>
      </w:r>
      <w:r w:rsidR="00451469" w:rsidRPr="006518A0">
        <w:rPr>
          <w:rFonts w:ascii="Times New Roman" w:eastAsia="Times New Roman" w:hAnsi="Times New Roman" w:cs="Times New Roman"/>
          <w:b/>
          <w:iCs/>
          <w:sz w:val="24"/>
          <w:szCs w:val="24"/>
          <w:lang w:eastAsia="it-IT"/>
        </w:rPr>
        <w:t>nuove ed approfondite analisi condotte dalla Società Technital S.p.A. per conto della società E. Giovi</w:t>
      </w:r>
      <w:r w:rsidR="00451469" w:rsidRPr="006518A0">
        <w:rPr>
          <w:rFonts w:ascii="Times New Roman" w:eastAsia="Times New Roman" w:hAnsi="Times New Roman" w:cs="Times New Roman"/>
          <w:iCs/>
          <w:sz w:val="24"/>
          <w:szCs w:val="24"/>
          <w:lang w:eastAsia="it-IT"/>
        </w:rPr>
        <w:t xml:space="preserve"> in amministrazione giudiziaria e </w:t>
      </w:r>
      <w:r w:rsidR="00451469" w:rsidRPr="006518A0">
        <w:rPr>
          <w:rFonts w:ascii="Times New Roman" w:eastAsia="Times New Roman" w:hAnsi="Times New Roman" w:cs="Times New Roman"/>
          <w:b/>
          <w:iCs/>
          <w:sz w:val="24"/>
          <w:szCs w:val="24"/>
          <w:lang w:eastAsia="it-IT"/>
        </w:rPr>
        <w:t>condivise nell’ambito del Tavolo Tecnico</w:t>
      </w:r>
      <w:r w:rsidR="00451469" w:rsidRPr="006518A0">
        <w:rPr>
          <w:rFonts w:ascii="Times New Roman" w:eastAsia="Times New Roman" w:hAnsi="Times New Roman" w:cs="Times New Roman"/>
          <w:iCs/>
          <w:sz w:val="24"/>
          <w:szCs w:val="24"/>
          <w:lang w:eastAsia="it-IT"/>
        </w:rPr>
        <w:t xml:space="preserve"> convocato dalla Regione Lazio in 03/10/2022, porta all’attenzione di tutti gli enti e i soggetti alcune questioni tecniche rilevanti. Tra le altre l’Agenzia prende atto di quanto emerso dai nuovi accertamenti e tra l’altro il fatto che “</w:t>
      </w:r>
      <w:r w:rsidR="00451469" w:rsidRPr="006518A0">
        <w:rPr>
          <w:rFonts w:ascii="Times New Roman" w:eastAsia="Times New Roman" w:hAnsi="Times New Roman" w:cs="Times New Roman"/>
          <w:i/>
          <w:sz w:val="24"/>
          <w:szCs w:val="24"/>
          <w:lang w:eastAsia="it-IT"/>
        </w:rPr>
        <w:t>Le indagini geoelettriche condotte lungo il diaframma perimetrale e a cavallo dello stesso hanno evidenziato la rilevante presenza di acqua contaminata da percolato a ridosso del diaframma con quote talora superiori alla testa del diaframma…Ciò conferma ed evidenzia il fenomeno di tracimazione del percolato sopra il diaframma…Le prove penetrometriche condotte all’interno del diaframma indicano una evidente disomogeneità meccanica e di resistenza oltre a valori di permeabilità decisamente poco omogenei” ed anche di come alcuni “settori possono esse-re critici in quanto potrebbero non garantire la tenuta totale del flusso al piede del diaframma</w:t>
      </w:r>
      <w:r w:rsidR="00451469" w:rsidRPr="006518A0">
        <w:rPr>
          <w:rFonts w:ascii="Times New Roman" w:eastAsia="Times New Roman" w:hAnsi="Times New Roman" w:cs="Times New Roman"/>
          <w:iCs/>
          <w:sz w:val="24"/>
          <w:szCs w:val="24"/>
          <w:lang w:eastAsia="it-IT"/>
        </w:rPr>
        <w:t>”. Alla luce di questo stato conoscitivo inedito sino a quel momento l’Agenzia nel proprio parare esprime “</w:t>
      </w:r>
      <w:r w:rsidR="00451469" w:rsidRPr="006518A0">
        <w:rPr>
          <w:rFonts w:ascii="Times New Roman" w:eastAsia="Times New Roman" w:hAnsi="Times New Roman" w:cs="Times New Roman"/>
          <w:i/>
          <w:sz w:val="24"/>
          <w:szCs w:val="24"/>
          <w:lang w:eastAsia="it-IT"/>
        </w:rPr>
        <w:t>la necessità e priorità, ai fini della tutela ambientale e sanitaria, che la Società ponga in essere tutte le azioni necessarie per contrastare in modo efficac</w:t>
      </w:r>
      <w:r w:rsidRPr="006518A0">
        <w:rPr>
          <w:rFonts w:ascii="Times New Roman" w:eastAsia="Times New Roman" w:hAnsi="Times New Roman" w:cs="Times New Roman"/>
          <w:i/>
          <w:sz w:val="24"/>
          <w:szCs w:val="24"/>
          <w:lang w:eastAsia="it-IT"/>
        </w:rPr>
        <w:t>e la migrazione della contamina</w:t>
      </w:r>
      <w:r w:rsidR="00451469" w:rsidRPr="006518A0">
        <w:rPr>
          <w:rFonts w:ascii="Times New Roman" w:eastAsia="Times New Roman" w:hAnsi="Times New Roman" w:cs="Times New Roman"/>
          <w:i/>
          <w:sz w:val="24"/>
          <w:szCs w:val="24"/>
          <w:lang w:eastAsia="it-IT"/>
        </w:rPr>
        <w:t xml:space="preserve">zione verso l’esterno del polder, potenziando i presidi di messa in sicurezza già realizzati o realizzandoli ex novo nelle zone che ne risultino ancora non </w:t>
      </w:r>
      <w:r w:rsidR="00F5100E" w:rsidRPr="006518A0">
        <w:rPr>
          <w:rFonts w:ascii="Times New Roman" w:eastAsia="Times New Roman" w:hAnsi="Times New Roman" w:cs="Times New Roman"/>
          <w:i/>
          <w:sz w:val="24"/>
          <w:szCs w:val="24"/>
          <w:lang w:eastAsia="it-IT"/>
        </w:rPr>
        <w:t>adottate</w:t>
      </w:r>
      <w:r w:rsidR="00451469" w:rsidRPr="006518A0">
        <w:rPr>
          <w:rFonts w:ascii="Times New Roman" w:eastAsia="Times New Roman" w:hAnsi="Times New Roman" w:cs="Times New Roman"/>
          <w:iCs/>
          <w:sz w:val="24"/>
          <w:szCs w:val="24"/>
          <w:lang w:eastAsia="it-IT"/>
        </w:rPr>
        <w:t>”.</w:t>
      </w:r>
    </w:p>
    <w:p w14:paraId="0149FE7E" w14:textId="482153E6" w:rsidR="00451469" w:rsidRPr="006518A0" w:rsidRDefault="00A32E33"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f) </w:t>
      </w:r>
      <w:r w:rsidR="00451469" w:rsidRPr="006518A0">
        <w:rPr>
          <w:rFonts w:ascii="Times New Roman" w:eastAsia="Times New Roman" w:hAnsi="Times New Roman" w:cs="Times New Roman"/>
          <w:b/>
          <w:iCs/>
          <w:sz w:val="24"/>
          <w:szCs w:val="24"/>
          <w:lang w:eastAsia="it-IT"/>
        </w:rPr>
        <w:t xml:space="preserve">Nel solco di tali valutazioni si inquadra l’Ordinanza 17/03/2023 </w:t>
      </w:r>
      <w:r w:rsidR="00451469" w:rsidRPr="006518A0">
        <w:rPr>
          <w:rFonts w:ascii="Times New Roman" w:eastAsia="Times New Roman" w:hAnsi="Times New Roman" w:cs="Times New Roman"/>
          <w:b/>
          <w:i/>
          <w:iCs/>
          <w:sz w:val="24"/>
          <w:szCs w:val="24"/>
          <w:lang w:eastAsia="it-IT"/>
        </w:rPr>
        <w:t>D</w:t>
      </w:r>
      <w:r w:rsidRPr="006518A0">
        <w:rPr>
          <w:rFonts w:ascii="Times New Roman" w:eastAsia="Times New Roman" w:hAnsi="Times New Roman" w:cs="Times New Roman"/>
          <w:b/>
          <w:i/>
          <w:iCs/>
          <w:sz w:val="24"/>
          <w:szCs w:val="24"/>
          <w:lang w:eastAsia="it-IT"/>
        </w:rPr>
        <w:t>iscarica di Malagrotta - attivi</w:t>
      </w:r>
      <w:r w:rsidR="00451469" w:rsidRPr="006518A0">
        <w:rPr>
          <w:rFonts w:ascii="Times New Roman" w:eastAsia="Times New Roman" w:hAnsi="Times New Roman" w:cs="Times New Roman"/>
          <w:b/>
          <w:i/>
          <w:iCs/>
          <w:sz w:val="24"/>
          <w:szCs w:val="24"/>
          <w:lang w:eastAsia="it-IT"/>
        </w:rPr>
        <w:t>tà gestionali e di messa in sicurezza: adozione di misure urgenti a tutela della salubrità ambientale e delle condizioni igienico-sanitarie</w:t>
      </w:r>
      <w:r w:rsidR="00451469" w:rsidRPr="006518A0">
        <w:rPr>
          <w:rFonts w:ascii="Times New Roman" w:eastAsia="Times New Roman" w:hAnsi="Times New Roman" w:cs="Times New Roman"/>
          <w:b/>
          <w:iCs/>
          <w:sz w:val="24"/>
          <w:szCs w:val="24"/>
          <w:lang w:eastAsia="it-IT"/>
        </w:rPr>
        <w:t xml:space="preserve"> adottata dal Commissario straordinario del Governo per il Giubileo della Chiesa cattolica 2025 al fine di implementare, in sinergia con le attività progettuali di questo Commissario, ogni azione integrativa necessaria</w:t>
      </w:r>
      <w:r w:rsidR="00451469" w:rsidRPr="006518A0">
        <w:rPr>
          <w:rFonts w:ascii="Times New Roman" w:eastAsia="Times New Roman" w:hAnsi="Times New Roman" w:cs="Times New Roman"/>
          <w:iCs/>
          <w:sz w:val="24"/>
          <w:szCs w:val="24"/>
          <w:lang w:eastAsia="it-IT"/>
        </w:rPr>
        <w:t>.</w:t>
      </w:r>
    </w:p>
    <w:p w14:paraId="58772721" w14:textId="77777777" w:rsidR="00451469" w:rsidRPr="006518A0" w:rsidRDefault="00451469" w:rsidP="0002661C">
      <w:pPr>
        <w:pStyle w:val="Paragrafoelenco"/>
        <w:numPr>
          <w:ilvl w:val="0"/>
          <w:numId w:val="11"/>
        </w:numPr>
        <w:shd w:val="clear" w:color="auto" w:fill="D9D9D9" w:themeFill="background1" w:themeFillShade="D9"/>
        <w:spacing w:before="360" w:after="240" w:line="240" w:lineRule="auto"/>
        <w:ind w:left="714" w:hanging="357"/>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La discarica di Malagrotta</w:t>
      </w:r>
    </w:p>
    <w:p w14:paraId="250A7C5B" w14:textId="45AE3655" w:rsidR="006306B2" w:rsidRPr="006518A0" w:rsidRDefault="006306B2"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Abbiamo trovato utile, al fine della presente relazione, inserire quest’ultimo </w:t>
      </w:r>
      <w:r w:rsidR="00A10AFE">
        <w:rPr>
          <w:rFonts w:ascii="Times New Roman" w:hAnsi="Times New Roman" w:cs="Times New Roman"/>
          <w:sz w:val="24"/>
          <w:szCs w:val="24"/>
        </w:rPr>
        <w:t>paragrafo</w:t>
      </w:r>
      <w:r w:rsidR="00A10AFE" w:rsidRPr="006518A0">
        <w:rPr>
          <w:rFonts w:ascii="Times New Roman" w:hAnsi="Times New Roman" w:cs="Times New Roman"/>
          <w:sz w:val="24"/>
          <w:szCs w:val="24"/>
        </w:rPr>
        <w:t xml:space="preserve"> </w:t>
      </w:r>
      <w:r w:rsidRPr="006518A0">
        <w:rPr>
          <w:rFonts w:ascii="Times New Roman" w:hAnsi="Times New Roman" w:cs="Times New Roman"/>
          <w:sz w:val="24"/>
          <w:szCs w:val="24"/>
        </w:rPr>
        <w:t xml:space="preserve">che ripercorre gli elementi più </w:t>
      </w:r>
      <w:r w:rsidR="00A10AFE">
        <w:rPr>
          <w:rFonts w:ascii="Times New Roman" w:hAnsi="Times New Roman" w:cs="Times New Roman"/>
          <w:sz w:val="24"/>
          <w:szCs w:val="24"/>
        </w:rPr>
        <w:t>significativi</w:t>
      </w:r>
      <w:r w:rsidR="00A10AFE" w:rsidRPr="006518A0">
        <w:rPr>
          <w:rFonts w:ascii="Times New Roman" w:hAnsi="Times New Roman" w:cs="Times New Roman"/>
          <w:sz w:val="24"/>
          <w:szCs w:val="24"/>
        </w:rPr>
        <w:t xml:space="preserve"> </w:t>
      </w:r>
      <w:r w:rsidRPr="006518A0">
        <w:rPr>
          <w:rFonts w:ascii="Times New Roman" w:hAnsi="Times New Roman" w:cs="Times New Roman"/>
          <w:sz w:val="24"/>
          <w:szCs w:val="24"/>
        </w:rPr>
        <w:t xml:space="preserve">della </w:t>
      </w:r>
      <w:r w:rsidR="00A10AFE">
        <w:rPr>
          <w:rFonts w:ascii="Times New Roman" w:hAnsi="Times New Roman" w:cs="Times New Roman"/>
          <w:sz w:val="24"/>
          <w:szCs w:val="24"/>
        </w:rPr>
        <w:t>vicenda</w:t>
      </w:r>
      <w:r w:rsidR="00A10AFE" w:rsidRPr="006518A0">
        <w:rPr>
          <w:rFonts w:ascii="Times New Roman" w:hAnsi="Times New Roman" w:cs="Times New Roman"/>
          <w:sz w:val="24"/>
          <w:szCs w:val="24"/>
        </w:rPr>
        <w:t xml:space="preserve"> </w:t>
      </w:r>
      <w:r w:rsidRPr="006518A0">
        <w:rPr>
          <w:rFonts w:ascii="Times New Roman" w:hAnsi="Times New Roman" w:cs="Times New Roman"/>
          <w:sz w:val="24"/>
          <w:szCs w:val="24"/>
        </w:rPr>
        <w:t xml:space="preserve">della discarica </w:t>
      </w:r>
      <w:r w:rsidR="00213044">
        <w:rPr>
          <w:rFonts w:ascii="Times New Roman" w:hAnsi="Times New Roman" w:cs="Times New Roman"/>
          <w:sz w:val="24"/>
          <w:szCs w:val="24"/>
        </w:rPr>
        <w:t xml:space="preserve">di </w:t>
      </w:r>
      <w:r w:rsidR="00A10AFE">
        <w:rPr>
          <w:rFonts w:ascii="Times New Roman" w:hAnsi="Times New Roman" w:cs="Times New Roman"/>
          <w:sz w:val="24"/>
          <w:szCs w:val="24"/>
        </w:rPr>
        <w:t xml:space="preserve">Roma Capitale </w:t>
      </w:r>
      <w:r w:rsidR="00213044">
        <w:rPr>
          <w:rFonts w:ascii="Times New Roman" w:hAnsi="Times New Roman" w:cs="Times New Roman"/>
          <w:sz w:val="24"/>
          <w:szCs w:val="24"/>
        </w:rPr>
        <w:t xml:space="preserve">di </w:t>
      </w:r>
      <w:r w:rsidRPr="006518A0">
        <w:rPr>
          <w:rFonts w:ascii="Times New Roman" w:hAnsi="Times New Roman" w:cs="Times New Roman"/>
          <w:sz w:val="24"/>
          <w:szCs w:val="24"/>
        </w:rPr>
        <w:t>Malagrotta.</w:t>
      </w:r>
    </w:p>
    <w:p w14:paraId="6E25019D" w14:textId="111C468E"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Il sito di discarica presente nel territorio di Malagrotta, all’interno del comune di Roma (Roma Capitale), occupa una superficie di 146 ettari con un perimetro di 5 km. Il sito di discarica è attivo dalla metà degli anni 1970 ed ha cessato di ricevere rifiuti </w:t>
      </w:r>
      <w:r w:rsidR="0082087E" w:rsidRPr="006518A0">
        <w:rPr>
          <w:rFonts w:ascii="Times New Roman" w:hAnsi="Times New Roman" w:cs="Times New Roman"/>
          <w:sz w:val="24"/>
          <w:szCs w:val="24"/>
        </w:rPr>
        <w:t xml:space="preserve">“tal quali” </w:t>
      </w:r>
      <w:r w:rsidRPr="006518A0">
        <w:rPr>
          <w:rFonts w:ascii="Times New Roman" w:hAnsi="Times New Roman" w:cs="Times New Roman"/>
          <w:sz w:val="24"/>
          <w:szCs w:val="24"/>
        </w:rPr>
        <w:t>definitivamente l’11 aprile del 2013</w:t>
      </w:r>
      <w:r w:rsidR="0082087E" w:rsidRPr="006518A0">
        <w:rPr>
          <w:rFonts w:ascii="Times New Roman" w:hAnsi="Times New Roman" w:cs="Times New Roman"/>
          <w:sz w:val="24"/>
          <w:szCs w:val="24"/>
        </w:rPr>
        <w:t xml:space="preserve"> </w:t>
      </w:r>
      <w:r w:rsidR="00F7522F" w:rsidRPr="006518A0">
        <w:rPr>
          <w:rFonts w:ascii="Times New Roman" w:hAnsi="Times New Roman" w:cs="Times New Roman"/>
          <w:sz w:val="24"/>
          <w:szCs w:val="24"/>
        </w:rPr>
        <w:t>anche</w:t>
      </w:r>
      <w:r w:rsidR="0082087E" w:rsidRPr="006518A0">
        <w:rPr>
          <w:rFonts w:ascii="Times New Roman" w:hAnsi="Times New Roman" w:cs="Times New Roman"/>
          <w:sz w:val="24"/>
          <w:szCs w:val="24"/>
        </w:rPr>
        <w:t xml:space="preserve"> </w:t>
      </w:r>
      <w:r w:rsidR="00A74526" w:rsidRPr="006518A0">
        <w:rPr>
          <w:rFonts w:ascii="Times New Roman" w:hAnsi="Times New Roman" w:cs="Times New Roman"/>
          <w:sz w:val="24"/>
          <w:szCs w:val="24"/>
        </w:rPr>
        <w:t xml:space="preserve">a </w:t>
      </w:r>
      <w:r w:rsidR="0082087E" w:rsidRPr="006518A0">
        <w:rPr>
          <w:rFonts w:ascii="Times New Roman" w:hAnsi="Times New Roman" w:cs="Times New Roman"/>
          <w:sz w:val="24"/>
          <w:szCs w:val="24"/>
        </w:rPr>
        <w:t xml:space="preserve">motivo della </w:t>
      </w:r>
      <w:r w:rsidR="006306B2" w:rsidRPr="006518A0">
        <w:rPr>
          <w:rFonts w:ascii="Times New Roman" w:hAnsi="Times New Roman" w:cs="Times New Roman"/>
          <w:sz w:val="24"/>
          <w:szCs w:val="24"/>
        </w:rPr>
        <w:t>procedur</w:t>
      </w:r>
      <w:r w:rsidR="00A74526" w:rsidRPr="006518A0">
        <w:rPr>
          <w:rFonts w:ascii="Times New Roman" w:hAnsi="Times New Roman" w:cs="Times New Roman"/>
          <w:sz w:val="24"/>
          <w:szCs w:val="24"/>
        </w:rPr>
        <w:t>a</w:t>
      </w:r>
      <w:r w:rsidR="006306B2" w:rsidRPr="006518A0">
        <w:rPr>
          <w:rFonts w:ascii="Times New Roman" w:hAnsi="Times New Roman" w:cs="Times New Roman"/>
          <w:sz w:val="24"/>
          <w:szCs w:val="24"/>
        </w:rPr>
        <w:t xml:space="preserve"> di infrazione europea (INFR2011/4021) culminata con </w:t>
      </w:r>
      <w:r w:rsidR="0082087E" w:rsidRPr="006518A0">
        <w:rPr>
          <w:rFonts w:ascii="Times New Roman" w:hAnsi="Times New Roman" w:cs="Times New Roman"/>
          <w:sz w:val="24"/>
          <w:szCs w:val="24"/>
        </w:rPr>
        <w:t>sentenza di condanna per inadempienza dello Stato Italiano con Sentenza della Corte di Giustizia Europea (</w:t>
      </w:r>
      <w:r w:rsidR="00A74526" w:rsidRPr="006518A0">
        <w:rPr>
          <w:rFonts w:ascii="Times New Roman" w:hAnsi="Times New Roman" w:cs="Times New Roman"/>
          <w:sz w:val="24"/>
          <w:szCs w:val="24"/>
        </w:rPr>
        <w:t>C-</w:t>
      </w:r>
      <w:r w:rsidR="00A74526" w:rsidRPr="006518A0">
        <w:rPr>
          <w:rFonts w:ascii="Times New Roman" w:hAnsi="Times New Roman" w:cs="Times New Roman"/>
          <w:sz w:val="24"/>
          <w:szCs w:val="24"/>
        </w:rPr>
        <w:lastRenderedPageBreak/>
        <w:t>323/13</w:t>
      </w:r>
      <w:r w:rsidR="0082087E" w:rsidRPr="006518A0">
        <w:rPr>
          <w:rFonts w:ascii="Times New Roman" w:hAnsi="Times New Roman" w:cs="Times New Roman"/>
          <w:sz w:val="24"/>
          <w:szCs w:val="24"/>
        </w:rPr>
        <w:t>).</w:t>
      </w:r>
      <w:r w:rsidRPr="006518A0">
        <w:rPr>
          <w:rFonts w:ascii="Times New Roman" w:hAnsi="Times New Roman" w:cs="Times New Roman"/>
          <w:sz w:val="24"/>
          <w:szCs w:val="24"/>
        </w:rPr>
        <w:t xml:space="preserve"> </w:t>
      </w:r>
      <w:r w:rsidR="0082087E" w:rsidRPr="006518A0">
        <w:rPr>
          <w:rFonts w:ascii="Times New Roman" w:hAnsi="Times New Roman" w:cs="Times New Roman"/>
          <w:sz w:val="24"/>
          <w:szCs w:val="24"/>
        </w:rPr>
        <w:t>N</w:t>
      </w:r>
      <w:r w:rsidRPr="006518A0">
        <w:rPr>
          <w:rFonts w:ascii="Times New Roman" w:hAnsi="Times New Roman" w:cs="Times New Roman"/>
          <w:sz w:val="24"/>
          <w:szCs w:val="24"/>
        </w:rPr>
        <w:t xml:space="preserve">ella discarica di Malagrotta sono stati conferiti e abbancati almeno </w:t>
      </w:r>
      <w:r w:rsidR="006306B2" w:rsidRPr="006518A0">
        <w:rPr>
          <w:rFonts w:ascii="Times New Roman" w:hAnsi="Times New Roman" w:cs="Times New Roman"/>
          <w:sz w:val="24"/>
          <w:szCs w:val="24"/>
        </w:rPr>
        <w:t>50</w:t>
      </w:r>
      <w:r w:rsidRPr="006518A0">
        <w:rPr>
          <w:rFonts w:ascii="Times New Roman" w:hAnsi="Times New Roman" w:cs="Times New Roman"/>
          <w:sz w:val="24"/>
          <w:szCs w:val="24"/>
        </w:rPr>
        <w:t xml:space="preserve"> milioni di tonnellate di rifiuti. L’attività di gestione rifiuti è stata in capo alla Società E.Giovi S.r.l., dal 2018 in amministrazione giudiziaria dopo il sequestro dell’impianto intervenuto su disposizione della Procura della Repubblica di Roma.</w:t>
      </w:r>
    </w:p>
    <w:p w14:paraId="1CBBE211" w14:textId="181054A2"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Poiché la discarica ha esercitato l’attività in un arco temporale così ampio </w:t>
      </w:r>
      <w:r w:rsidR="00A74526" w:rsidRPr="006518A0">
        <w:rPr>
          <w:rFonts w:ascii="Times New Roman" w:hAnsi="Times New Roman" w:cs="Times New Roman"/>
          <w:sz w:val="24"/>
          <w:szCs w:val="24"/>
        </w:rPr>
        <w:t xml:space="preserve">la stessa </w:t>
      </w:r>
      <w:r w:rsidRPr="006518A0">
        <w:rPr>
          <w:rFonts w:ascii="Times New Roman" w:hAnsi="Times New Roman" w:cs="Times New Roman"/>
          <w:sz w:val="24"/>
          <w:szCs w:val="24"/>
        </w:rPr>
        <w:t xml:space="preserve">è stata interessata da numerosi atti amministrativi e momenti di coltivazione ed abbanco. </w:t>
      </w:r>
      <w:r w:rsidRPr="006518A0">
        <w:rPr>
          <w:rFonts w:ascii="Times New Roman" w:hAnsi="Times New Roman" w:cs="Times New Roman"/>
          <w:b/>
          <w:sz w:val="24"/>
          <w:szCs w:val="24"/>
        </w:rPr>
        <w:t>Pa</w:t>
      </w:r>
      <w:r w:rsidR="00A74526" w:rsidRPr="006518A0">
        <w:rPr>
          <w:rFonts w:ascii="Times New Roman" w:hAnsi="Times New Roman" w:cs="Times New Roman"/>
          <w:b/>
          <w:sz w:val="24"/>
          <w:szCs w:val="24"/>
        </w:rPr>
        <w:t>rticolarmente significativo</w:t>
      </w:r>
      <w:r w:rsidRPr="006518A0">
        <w:rPr>
          <w:rFonts w:ascii="Times New Roman" w:hAnsi="Times New Roman" w:cs="Times New Roman"/>
          <w:b/>
          <w:sz w:val="24"/>
          <w:szCs w:val="24"/>
        </w:rPr>
        <w:t xml:space="preserve"> il passaggio avvenuto sul finire degli anni ’90 per l’entrata in vigore della Direttiva 1999/31/CE del Consiglio, del 26 aprile 1999, relativa alle discariche di rifiuti</w:t>
      </w:r>
      <w:r w:rsidRPr="006518A0">
        <w:rPr>
          <w:rFonts w:ascii="Times New Roman" w:hAnsi="Times New Roman" w:cs="Times New Roman"/>
          <w:sz w:val="24"/>
          <w:szCs w:val="24"/>
        </w:rPr>
        <w:t xml:space="preserve">. Questa ha dettato una nuova disciplina per i rifiuti e le discariche per prevenire o ridurre, attraverso rigidi requisiti operativi e tecnici, il più possibile le ripercussioni negative sull'ambiente nonché i rischi per la salute umana risultanti dalle discariche di rifiuti, durante l'intero ciclo di vita della discarica. </w:t>
      </w:r>
    </w:p>
    <w:p w14:paraId="6EDC6DBB" w14:textId="77777777"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Si richiama ad ogni buon conto che la summenzionata Direttiva Europea prevede come principio generale che gli Stati membri debbano assicurare che la gestione dei rifiuti sia effettuata senza danneggiare la salute umana e senza recare pregiudizio all'ambiente ed in particolare che nell’ambito dell’esercizio dell’attività di discarica siano adottati, dal gestore e dalle autorità, provvedimenti per assicurare che le procedure riguardanti la chiusura e la fase post-operativa garantiscano tutte le condizioni di assenza di rischio tenendo conto del periodo di tempo durante il quale la discarica può comportare rischi. Secondo gli allegati tecnici della direttiva 1999 sono azioni di salvaguardia ambientale quelle volte a “</w:t>
      </w:r>
      <w:r w:rsidRPr="006518A0">
        <w:rPr>
          <w:rFonts w:ascii="Times New Roman" w:hAnsi="Times New Roman" w:cs="Times New Roman"/>
          <w:i/>
          <w:sz w:val="24"/>
          <w:szCs w:val="24"/>
        </w:rPr>
        <w:t>limitare la quantità di acqua proveniente dalle precipitazioni che penetra nel corpo della discarica</w:t>
      </w:r>
      <w:r w:rsidRPr="006518A0">
        <w:rPr>
          <w:rFonts w:ascii="Times New Roman" w:hAnsi="Times New Roman" w:cs="Times New Roman"/>
          <w:sz w:val="24"/>
          <w:szCs w:val="24"/>
        </w:rPr>
        <w:t>” e quelle relative alla raccolta delle “</w:t>
      </w:r>
      <w:r w:rsidRPr="006518A0">
        <w:rPr>
          <w:rFonts w:ascii="Times New Roman" w:hAnsi="Times New Roman" w:cs="Times New Roman"/>
          <w:i/>
          <w:sz w:val="24"/>
          <w:szCs w:val="24"/>
        </w:rPr>
        <w:t xml:space="preserve">acque e del colaticcio </w:t>
      </w:r>
      <w:r w:rsidRPr="006518A0">
        <w:rPr>
          <w:rFonts w:ascii="Times New Roman" w:hAnsi="Times New Roman" w:cs="Times New Roman"/>
          <w:sz w:val="24"/>
          <w:szCs w:val="24"/>
        </w:rPr>
        <w:t>[percolato, ndr]</w:t>
      </w:r>
      <w:r w:rsidRPr="006518A0">
        <w:rPr>
          <w:rFonts w:ascii="Times New Roman" w:hAnsi="Times New Roman" w:cs="Times New Roman"/>
          <w:i/>
          <w:sz w:val="24"/>
          <w:szCs w:val="24"/>
        </w:rPr>
        <w:t xml:space="preserve"> contaminati</w:t>
      </w:r>
      <w:r w:rsidRPr="006518A0">
        <w:rPr>
          <w:rFonts w:ascii="Times New Roman" w:hAnsi="Times New Roman" w:cs="Times New Roman"/>
          <w:sz w:val="24"/>
          <w:szCs w:val="24"/>
        </w:rPr>
        <w:t>”. Con riferimento particolare alla fase post-operativa, cd. "</w:t>
      </w:r>
      <w:r w:rsidRPr="006518A0">
        <w:rPr>
          <w:rFonts w:ascii="Times New Roman" w:hAnsi="Times New Roman" w:cs="Times New Roman"/>
          <w:i/>
          <w:sz w:val="24"/>
          <w:szCs w:val="24"/>
        </w:rPr>
        <w:t>post mortem</w:t>
      </w:r>
      <w:r w:rsidRPr="006518A0">
        <w:rPr>
          <w:rFonts w:ascii="Times New Roman" w:hAnsi="Times New Roman" w:cs="Times New Roman"/>
          <w:sz w:val="24"/>
          <w:szCs w:val="24"/>
        </w:rPr>
        <w:t>", la protezione del terreno e delle acque è garantita dalla combinazione di una barriera geologica (anche completa artificialmente e rinforzata) e di un rivestimento della parte superiore della discarica. Tali interventi hanno fine ultimo l’assenza di nocumento per la salute dei cittadini e per la salubrità dell'ambiente.</w:t>
      </w:r>
    </w:p>
    <w:p w14:paraId="196A8AAF" w14:textId="77777777"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t>In questo quadro la discarica di Malagrotta può essere a pieno titolo annoverata tra le discariche cosiddette “</w:t>
      </w:r>
      <w:r w:rsidRPr="006518A0">
        <w:rPr>
          <w:rFonts w:ascii="Times New Roman" w:hAnsi="Times New Roman" w:cs="Times New Roman"/>
          <w:b/>
          <w:i/>
          <w:iCs/>
          <w:sz w:val="24"/>
          <w:szCs w:val="24"/>
        </w:rPr>
        <w:t>preesistenti</w:t>
      </w:r>
      <w:r w:rsidRPr="006518A0">
        <w:rPr>
          <w:rFonts w:ascii="Times New Roman" w:hAnsi="Times New Roman" w:cs="Times New Roman"/>
          <w:b/>
          <w:sz w:val="24"/>
          <w:szCs w:val="24"/>
        </w:rPr>
        <w:t>” ovvero quelle discariche che, secondo l’art. 14 della Direttiva, si trovavano già in esercizio al momento dell’adozione della Direttiva e per le quali era necessaria e imprescindibile una conformazione ai sopraggiunti nuovi standard e requisiti, entro un massimo di 10 anni dall’adozione della direttiva stessa</w:t>
      </w:r>
      <w:r w:rsidRPr="006518A0">
        <w:rPr>
          <w:rFonts w:ascii="Times New Roman" w:hAnsi="Times New Roman" w:cs="Times New Roman"/>
          <w:sz w:val="24"/>
          <w:szCs w:val="24"/>
        </w:rPr>
        <w:t>. L’adeguamento si raggiunge tramite la presentazione, da parte del gestore del sito, di un “</w:t>
      </w:r>
      <w:r w:rsidRPr="006518A0">
        <w:rPr>
          <w:rFonts w:ascii="Times New Roman" w:hAnsi="Times New Roman" w:cs="Times New Roman"/>
          <w:i/>
          <w:iCs/>
          <w:sz w:val="24"/>
          <w:szCs w:val="24"/>
        </w:rPr>
        <w:t>piano di riassetto</w:t>
      </w:r>
      <w:r w:rsidRPr="006518A0">
        <w:rPr>
          <w:rFonts w:ascii="Times New Roman" w:hAnsi="Times New Roman" w:cs="Times New Roman"/>
          <w:sz w:val="24"/>
          <w:szCs w:val="24"/>
        </w:rPr>
        <w:t xml:space="preserve">” volto ad illustrare lo stato dei luoghi e gestionale dei rifiuti e le prospettive di gestione in corso d’operam e in post-esercizio e quindi con l’emissione dell’apposito atto di autorizzazione adottato dall’autorità competente. </w:t>
      </w:r>
      <w:r w:rsidRPr="006518A0">
        <w:rPr>
          <w:rFonts w:ascii="Times New Roman" w:hAnsi="Times New Roman" w:cs="Times New Roman"/>
          <w:b/>
          <w:sz w:val="24"/>
          <w:szCs w:val="24"/>
        </w:rPr>
        <w:t>La direttiva in questione e queste specifiche previsioni sono state recepite nell’ordinamento italiano con il D.Lgs. 36/2003 in particolare all’art. 17</w:t>
      </w:r>
      <w:r w:rsidRPr="006518A0">
        <w:rPr>
          <w:rFonts w:ascii="Times New Roman" w:hAnsi="Times New Roman" w:cs="Times New Roman"/>
          <w:sz w:val="24"/>
          <w:szCs w:val="24"/>
        </w:rPr>
        <w:t>.</w:t>
      </w:r>
    </w:p>
    <w:p w14:paraId="275716D8" w14:textId="19B86D44"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lastRenderedPageBreak/>
        <w:t xml:space="preserve">Con Decreto del </w:t>
      </w:r>
      <w:r w:rsidRPr="006518A0">
        <w:rPr>
          <w:rFonts w:ascii="Times New Roman" w:hAnsi="Times New Roman" w:cs="Times New Roman"/>
          <w:b/>
          <w:i/>
          <w:iCs/>
          <w:sz w:val="24"/>
          <w:szCs w:val="24"/>
        </w:rPr>
        <w:t>Commissario delegato per l’emergenza ambientale nel territorio della Regione Lazio</w:t>
      </w:r>
      <w:r w:rsidRPr="006518A0">
        <w:rPr>
          <w:rFonts w:ascii="Times New Roman" w:hAnsi="Times New Roman" w:cs="Times New Roman"/>
          <w:b/>
          <w:sz w:val="24"/>
          <w:szCs w:val="24"/>
        </w:rPr>
        <w:t xml:space="preserve"> n. 26 del 31/03/2005 viene approvato il piano di adeguamento della discarica</w:t>
      </w:r>
      <w:r w:rsidRPr="006518A0">
        <w:rPr>
          <w:rFonts w:ascii="Times New Roman" w:hAnsi="Times New Roman" w:cs="Times New Roman"/>
          <w:sz w:val="24"/>
          <w:szCs w:val="24"/>
        </w:rPr>
        <w:t xml:space="preserve"> ex art. 17 D.Lgs. 36/2003 con prescrizioni tra le quali figurano “</w:t>
      </w:r>
      <w:r w:rsidRPr="006518A0">
        <w:rPr>
          <w:rFonts w:ascii="Times New Roman" w:hAnsi="Times New Roman" w:cs="Times New Roman"/>
          <w:i/>
          <w:iCs/>
          <w:sz w:val="24"/>
          <w:szCs w:val="24"/>
        </w:rPr>
        <w:t>l’adeguamento e l’integrazione di almeno 30 pozzi per il monitoraggio del comport</w:t>
      </w:r>
      <w:r w:rsidR="00A74526" w:rsidRPr="006518A0">
        <w:rPr>
          <w:rFonts w:ascii="Times New Roman" w:hAnsi="Times New Roman" w:cs="Times New Roman"/>
          <w:i/>
          <w:iCs/>
          <w:sz w:val="24"/>
          <w:szCs w:val="24"/>
        </w:rPr>
        <w:t>amento del polder attraverso uno</w:t>
      </w:r>
      <w:r w:rsidRPr="006518A0">
        <w:rPr>
          <w:rFonts w:ascii="Times New Roman" w:hAnsi="Times New Roman" w:cs="Times New Roman"/>
          <w:i/>
          <w:iCs/>
          <w:sz w:val="24"/>
          <w:szCs w:val="24"/>
        </w:rPr>
        <w:t xml:space="preserve"> specifico progetto</w:t>
      </w:r>
      <w:r w:rsidRPr="006518A0">
        <w:rPr>
          <w:rFonts w:ascii="Times New Roman" w:hAnsi="Times New Roman" w:cs="Times New Roman"/>
          <w:sz w:val="24"/>
          <w:szCs w:val="24"/>
        </w:rPr>
        <w:t>” entro il mese di settembre 2005 e la realizzazione del “</w:t>
      </w:r>
      <w:r w:rsidRPr="006518A0">
        <w:rPr>
          <w:rFonts w:ascii="Times New Roman" w:hAnsi="Times New Roman" w:cs="Times New Roman"/>
          <w:i/>
          <w:iCs/>
          <w:sz w:val="24"/>
          <w:szCs w:val="24"/>
        </w:rPr>
        <w:t>capping dell’intera discarica, compresi i lotti già esauriti</w:t>
      </w:r>
      <w:r w:rsidRPr="006518A0">
        <w:rPr>
          <w:rFonts w:ascii="Times New Roman" w:hAnsi="Times New Roman" w:cs="Times New Roman"/>
          <w:sz w:val="24"/>
          <w:szCs w:val="24"/>
        </w:rPr>
        <w:t>” per lotti progressivi nella fase operativa entro il mese di dicembre 2008. Stante l’approvazione ricevuta, il piano di adeguamento doveva essere completo sotto il profilo dei contenuti inerenti alla prosecuzione dell’esercizio, alla chiusura e alla fase di gestione post operativa dell’intera discarica.</w:t>
      </w:r>
    </w:p>
    <w:p w14:paraId="531429F2" w14:textId="77777777"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t xml:space="preserve">Con Decreto del </w:t>
      </w:r>
      <w:r w:rsidRPr="006518A0">
        <w:rPr>
          <w:rFonts w:ascii="Times New Roman" w:hAnsi="Times New Roman" w:cs="Times New Roman"/>
          <w:b/>
          <w:i/>
          <w:iCs/>
          <w:sz w:val="24"/>
          <w:szCs w:val="24"/>
        </w:rPr>
        <w:t>Commissario delegato per l’emergenza ambientale nel territorio della Regione Lazio</w:t>
      </w:r>
      <w:r w:rsidRPr="006518A0">
        <w:rPr>
          <w:rFonts w:ascii="Times New Roman" w:hAnsi="Times New Roman" w:cs="Times New Roman"/>
          <w:b/>
          <w:sz w:val="24"/>
          <w:szCs w:val="24"/>
        </w:rPr>
        <w:t xml:space="preserve"> n. 36 del 30/06/2008 viene approvato il progetto esecutivo</w:t>
      </w:r>
      <w:r w:rsidRPr="006518A0">
        <w:rPr>
          <w:rFonts w:ascii="Times New Roman" w:hAnsi="Times New Roman" w:cs="Times New Roman"/>
          <w:sz w:val="24"/>
          <w:szCs w:val="24"/>
        </w:rPr>
        <w:t xml:space="preserve"> “</w:t>
      </w:r>
      <w:r w:rsidRPr="006518A0">
        <w:rPr>
          <w:rFonts w:ascii="Times New Roman" w:hAnsi="Times New Roman" w:cs="Times New Roman"/>
          <w:i/>
          <w:iCs/>
          <w:sz w:val="24"/>
          <w:szCs w:val="24"/>
        </w:rPr>
        <w:t>opere di chiusura di discarica (capping)</w:t>
      </w:r>
      <w:r w:rsidRPr="006518A0">
        <w:rPr>
          <w:rFonts w:ascii="Times New Roman" w:hAnsi="Times New Roman" w:cs="Times New Roman"/>
          <w:sz w:val="24"/>
          <w:szCs w:val="24"/>
        </w:rPr>
        <w:t>” dando seguito alle procedure di chiusura della discarica conformemente all’art. 12 comma 1 lett. b) del D.Lgs. 36/03. L’esecuzione dell’avvio della procedura di chiusura sarebbe stata vincolata alla verifica della conformità della morfologia della discarica.</w:t>
      </w:r>
    </w:p>
    <w:p w14:paraId="08AAA333" w14:textId="5374C915" w:rsidR="00D434FF" w:rsidRPr="006518A0" w:rsidRDefault="00451469" w:rsidP="00D434F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Tale progettualità si sarebbe dimostrata nel tempo non confermabile in ragione del sopraggiunto conferimento in discarica di quasi 8 milioni di metri cubi di rifiuti che avrebbero mutato l’orografia del sito di progetto. </w:t>
      </w:r>
      <w:r w:rsidR="00D434FF" w:rsidRPr="006518A0">
        <w:rPr>
          <w:rFonts w:ascii="Times New Roman" w:hAnsi="Times New Roman" w:cs="Times New Roman"/>
          <w:b/>
          <w:sz w:val="24"/>
          <w:szCs w:val="24"/>
        </w:rPr>
        <w:t>Una prima nuova soluzione progettuale viene presentata</w:t>
      </w:r>
      <w:r w:rsidRPr="006518A0">
        <w:rPr>
          <w:rFonts w:ascii="Times New Roman" w:hAnsi="Times New Roman" w:cs="Times New Roman"/>
          <w:b/>
          <w:sz w:val="24"/>
          <w:szCs w:val="24"/>
        </w:rPr>
        <w:t xml:space="preserve"> nel 2013</w:t>
      </w:r>
      <w:r w:rsidR="00D434FF" w:rsidRPr="006518A0">
        <w:rPr>
          <w:rFonts w:ascii="Times New Roman" w:hAnsi="Times New Roman" w:cs="Times New Roman"/>
          <w:sz w:val="24"/>
          <w:szCs w:val="24"/>
        </w:rPr>
        <w:t xml:space="preserve"> con un</w:t>
      </w:r>
      <w:r w:rsidRPr="006518A0">
        <w:rPr>
          <w:rFonts w:ascii="Times New Roman" w:hAnsi="Times New Roman" w:cs="Times New Roman"/>
          <w:sz w:val="24"/>
          <w:szCs w:val="24"/>
        </w:rPr>
        <w:t xml:space="preserve"> </w:t>
      </w:r>
      <w:r w:rsidR="00D434FF" w:rsidRPr="006518A0">
        <w:rPr>
          <w:rFonts w:ascii="Times New Roman" w:hAnsi="Times New Roman" w:cs="Times New Roman"/>
          <w:sz w:val="24"/>
          <w:szCs w:val="24"/>
        </w:rPr>
        <w:t xml:space="preserve">quadro economico che ammonta </w:t>
      </w:r>
      <w:r w:rsidR="00A74526" w:rsidRPr="006518A0">
        <w:rPr>
          <w:rFonts w:ascii="Times New Roman" w:hAnsi="Times New Roman" w:cs="Times New Roman"/>
          <w:sz w:val="24"/>
          <w:szCs w:val="24"/>
        </w:rPr>
        <w:t>a</w:t>
      </w:r>
      <w:r w:rsidR="00D434FF" w:rsidRPr="006518A0">
        <w:rPr>
          <w:rFonts w:ascii="Times New Roman" w:hAnsi="Times New Roman" w:cs="Times New Roman"/>
          <w:sz w:val="24"/>
          <w:szCs w:val="24"/>
        </w:rPr>
        <w:t xml:space="preserve"> 120.748.672,60 € </w:t>
      </w:r>
      <w:r w:rsidR="00A74526" w:rsidRPr="006518A0">
        <w:rPr>
          <w:rFonts w:ascii="Times New Roman" w:hAnsi="Times New Roman" w:cs="Times New Roman"/>
          <w:sz w:val="24"/>
          <w:szCs w:val="24"/>
        </w:rPr>
        <w:t>con</w:t>
      </w:r>
      <w:r w:rsidR="00D434FF" w:rsidRPr="006518A0">
        <w:rPr>
          <w:rFonts w:ascii="Times New Roman" w:hAnsi="Times New Roman" w:cs="Times New Roman"/>
          <w:sz w:val="24"/>
          <w:szCs w:val="24"/>
        </w:rPr>
        <w:t xml:space="preserve"> una progettualità che esprime un intervento di </w:t>
      </w:r>
      <w:r w:rsidR="00D434FF" w:rsidRPr="006518A0">
        <w:rPr>
          <w:rFonts w:ascii="Times New Roman" w:hAnsi="Times New Roman" w:cs="Times New Roman"/>
          <w:i/>
          <w:iCs/>
          <w:sz w:val="24"/>
          <w:szCs w:val="24"/>
        </w:rPr>
        <w:t xml:space="preserve">capping </w:t>
      </w:r>
      <w:r w:rsidR="00D434FF" w:rsidRPr="006518A0">
        <w:rPr>
          <w:rFonts w:ascii="Times New Roman" w:hAnsi="Times New Roman" w:cs="Times New Roman"/>
          <w:sz w:val="24"/>
          <w:szCs w:val="24"/>
        </w:rPr>
        <w:t xml:space="preserve">totale dell’area di discarica con annessa realizzazione di n. 1.650 pozzi per l’estrazione del </w:t>
      </w:r>
      <w:r w:rsidR="00D434FF" w:rsidRPr="006518A0">
        <w:rPr>
          <w:rFonts w:ascii="Times New Roman" w:hAnsi="Times New Roman" w:cs="Times New Roman"/>
          <w:i/>
          <w:iCs/>
          <w:sz w:val="24"/>
          <w:szCs w:val="24"/>
        </w:rPr>
        <w:t>biogas</w:t>
      </w:r>
      <w:r w:rsidR="00D434FF" w:rsidRPr="006518A0">
        <w:rPr>
          <w:rFonts w:ascii="Times New Roman" w:hAnsi="Times New Roman" w:cs="Times New Roman"/>
          <w:sz w:val="24"/>
          <w:szCs w:val="24"/>
        </w:rPr>
        <w:t xml:space="preserve"> e finale sistemazione a verde post-intervento di tutta la superficie di discarica (119 ha). Per contro, in questo quadro economico, non vi è evidenza di interventi relativi alla gestione della componente </w:t>
      </w:r>
      <w:r w:rsidR="00D434FF" w:rsidRPr="006518A0">
        <w:rPr>
          <w:rFonts w:ascii="Times New Roman" w:hAnsi="Times New Roman" w:cs="Times New Roman"/>
          <w:i/>
          <w:iCs/>
          <w:sz w:val="24"/>
          <w:szCs w:val="24"/>
        </w:rPr>
        <w:t>percolato</w:t>
      </w:r>
      <w:r w:rsidR="00D434FF" w:rsidRPr="006518A0">
        <w:rPr>
          <w:rFonts w:ascii="Times New Roman" w:hAnsi="Times New Roman" w:cs="Times New Roman"/>
          <w:sz w:val="24"/>
          <w:szCs w:val="24"/>
        </w:rPr>
        <w:t xml:space="preserve"> che risulta quindi non considerata.</w:t>
      </w:r>
    </w:p>
    <w:p w14:paraId="12086157" w14:textId="4F35CC08" w:rsidR="00D434FF" w:rsidRPr="006518A0" w:rsidRDefault="00D434FF" w:rsidP="00D434F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t>N</w:t>
      </w:r>
      <w:r w:rsidR="00451469" w:rsidRPr="006518A0">
        <w:rPr>
          <w:rFonts w:ascii="Times New Roman" w:hAnsi="Times New Roman" w:cs="Times New Roman"/>
          <w:b/>
          <w:sz w:val="24"/>
          <w:szCs w:val="24"/>
        </w:rPr>
        <w:t xml:space="preserve">el 2015 si giunge </w:t>
      </w:r>
      <w:r w:rsidRPr="006518A0">
        <w:rPr>
          <w:rFonts w:ascii="Times New Roman" w:hAnsi="Times New Roman" w:cs="Times New Roman"/>
          <w:b/>
          <w:sz w:val="24"/>
          <w:szCs w:val="24"/>
        </w:rPr>
        <w:t xml:space="preserve">ad un nuovo </w:t>
      </w:r>
      <w:r w:rsidR="00451469" w:rsidRPr="006518A0">
        <w:rPr>
          <w:rFonts w:ascii="Times New Roman" w:hAnsi="Times New Roman" w:cs="Times New Roman"/>
          <w:b/>
          <w:sz w:val="24"/>
          <w:szCs w:val="24"/>
        </w:rPr>
        <w:t>progetto di intervento presento dalla Società E.Giovi S.r.l. denominato “</w:t>
      </w:r>
      <w:r w:rsidR="00451469" w:rsidRPr="006518A0">
        <w:rPr>
          <w:rFonts w:ascii="Times New Roman" w:hAnsi="Times New Roman" w:cs="Times New Roman"/>
          <w:b/>
          <w:i/>
          <w:iCs/>
          <w:sz w:val="24"/>
          <w:szCs w:val="24"/>
        </w:rPr>
        <w:t>Progetto Definitivo per la sigillatura e il recupero ambientale della discarica di Malagrotta</w:t>
      </w:r>
      <w:r w:rsidR="00451469" w:rsidRPr="006518A0">
        <w:rPr>
          <w:rFonts w:ascii="Times New Roman" w:hAnsi="Times New Roman" w:cs="Times New Roman"/>
          <w:b/>
          <w:sz w:val="24"/>
          <w:szCs w:val="24"/>
        </w:rPr>
        <w:t>” redatto dalla Società Montana S.p.A</w:t>
      </w:r>
      <w:r w:rsidR="00451469" w:rsidRPr="006518A0">
        <w:rPr>
          <w:rFonts w:ascii="Times New Roman" w:hAnsi="Times New Roman" w:cs="Times New Roman"/>
          <w:sz w:val="24"/>
          <w:szCs w:val="24"/>
        </w:rPr>
        <w:t>. Il documento si inquadra come una modifica e aggiornamento al “</w:t>
      </w:r>
      <w:r w:rsidR="00451469" w:rsidRPr="006518A0">
        <w:rPr>
          <w:rFonts w:ascii="Times New Roman" w:hAnsi="Times New Roman" w:cs="Times New Roman"/>
          <w:i/>
          <w:iCs/>
          <w:sz w:val="24"/>
          <w:szCs w:val="24"/>
        </w:rPr>
        <w:t>Progetto esecutivo delle opere di copertura della Discarica di Malagrotta</w:t>
      </w:r>
      <w:r w:rsidR="00451469" w:rsidRPr="006518A0">
        <w:rPr>
          <w:rFonts w:ascii="Times New Roman" w:hAnsi="Times New Roman" w:cs="Times New Roman"/>
          <w:sz w:val="24"/>
          <w:szCs w:val="24"/>
        </w:rPr>
        <w:t xml:space="preserve">” già redatto dalla Montana S.p.A. ed autorizzato con Decreto Commissariale n.36 del 2008 nonché come di modifica al successivo e già superato progetto Montana S.p.A. del 2013. </w:t>
      </w:r>
      <w:r w:rsidRPr="006518A0">
        <w:rPr>
          <w:rFonts w:ascii="Times New Roman" w:hAnsi="Times New Roman" w:cs="Times New Roman"/>
          <w:sz w:val="24"/>
          <w:szCs w:val="24"/>
        </w:rPr>
        <w:t xml:space="preserve">Invero l’intervento, articolato comunque in più fasi con un cronoprogramma a 5 anni previa esecuzione di indagini sito specifiche di accertamento delle ipotesi progettuali e previo esaurimento dei processi di assestamento, riguarda porzioni piuttosto limitate. In particolare, si prevede la realizzazione del capping finale nell’area Lott B (circa 3 ha) e una copertura provvisoria nelle aree identificate come Assestate e in assestamento (circa 38 ha) con la realizzazione di circa 320 pozzi di aspirazione del biogas e annesso intervento di recupero a verde. In termini di adeguamento alla normativa del sito di discarica (necessario per la chiusura e la post-gestione) il progetto del 2015 si occuperebbe di una porzione pari a circa il 35% rispetto alla superficie totale del </w:t>
      </w:r>
      <w:r w:rsidRPr="006518A0">
        <w:rPr>
          <w:rFonts w:ascii="Times New Roman" w:hAnsi="Times New Roman" w:cs="Times New Roman"/>
          <w:sz w:val="24"/>
          <w:szCs w:val="24"/>
        </w:rPr>
        <w:lastRenderedPageBreak/>
        <w:t>sito (pari a 140 ha) e prevedrebbe la realizzazione di circa il 20% dei pozzi biogas ritenuti necessari nel 2013. L’ammontare di questo intervento parziale è valutato in un computo metrico estimativo pari a 50.115.273,08 €. Anche in questa progettualità la gestione della componente percolato non è considerata.</w:t>
      </w:r>
    </w:p>
    <w:p w14:paraId="4CB5CF76" w14:textId="747F42E5" w:rsidR="00451469" w:rsidRPr="006518A0" w:rsidRDefault="00451469" w:rsidP="00D434FF">
      <w:pPr>
        <w:spacing w:after="0" w:line="360" w:lineRule="auto"/>
        <w:ind w:right="-1" w:firstLine="709"/>
        <w:jc w:val="both"/>
        <w:rPr>
          <w:rFonts w:ascii="Times New Roman" w:hAnsi="Times New Roman" w:cs="Times New Roman"/>
          <w:b/>
          <w:sz w:val="24"/>
          <w:szCs w:val="24"/>
        </w:rPr>
      </w:pPr>
      <w:r w:rsidRPr="006518A0">
        <w:rPr>
          <w:rFonts w:ascii="Times New Roman" w:hAnsi="Times New Roman" w:cs="Times New Roman"/>
          <w:b/>
          <w:sz w:val="24"/>
          <w:szCs w:val="24"/>
        </w:rPr>
        <w:t>Il progetto</w:t>
      </w:r>
      <w:r w:rsidR="00D434FF" w:rsidRPr="006518A0">
        <w:rPr>
          <w:rFonts w:ascii="Times New Roman" w:hAnsi="Times New Roman" w:cs="Times New Roman"/>
          <w:b/>
          <w:sz w:val="24"/>
          <w:szCs w:val="24"/>
        </w:rPr>
        <w:t xml:space="preserve"> revisionato sino al 2016 </w:t>
      </w:r>
      <w:r w:rsidRPr="006518A0">
        <w:rPr>
          <w:rFonts w:ascii="Times New Roman" w:hAnsi="Times New Roman" w:cs="Times New Roman"/>
          <w:b/>
          <w:sz w:val="24"/>
          <w:szCs w:val="24"/>
        </w:rPr>
        <w:t>viene analizzato dalle autorità competenti</w:t>
      </w:r>
      <w:r w:rsidRPr="006518A0">
        <w:rPr>
          <w:rFonts w:ascii="Times New Roman" w:hAnsi="Times New Roman" w:cs="Times New Roman"/>
          <w:sz w:val="24"/>
          <w:szCs w:val="24"/>
        </w:rPr>
        <w:t xml:space="preserve"> in un processo di tavoli tecnici e conferenza dei servizi e il 15/11/2017 la Regione Lazio con Determinazione G15439 avente ad oggetto </w:t>
      </w:r>
      <w:r w:rsidRPr="006518A0">
        <w:rPr>
          <w:rFonts w:ascii="Times New Roman" w:hAnsi="Times New Roman" w:cs="Times New Roman"/>
          <w:i/>
          <w:iCs/>
          <w:sz w:val="24"/>
          <w:szCs w:val="24"/>
        </w:rPr>
        <w:t>Chiusura favorevole del procedimento di autorizzazione integrata ambientale</w:t>
      </w:r>
      <w:r w:rsidRPr="006518A0">
        <w:rPr>
          <w:rFonts w:ascii="Times New Roman" w:hAnsi="Times New Roman" w:cs="Times New Roman"/>
          <w:sz w:val="24"/>
          <w:szCs w:val="24"/>
        </w:rPr>
        <w:t xml:space="preserve"> pone alcune indicazioni tra le quali rileva quella relativa alla gestione del percolato per il quale tenuto conto delle valutazioni di ARPA Lazio “</w:t>
      </w:r>
      <w:r w:rsidRPr="006518A0">
        <w:rPr>
          <w:rFonts w:ascii="Times New Roman" w:hAnsi="Times New Roman" w:cs="Times New Roman"/>
          <w:i/>
          <w:iCs/>
          <w:sz w:val="24"/>
          <w:szCs w:val="24"/>
        </w:rPr>
        <w:t xml:space="preserve">le problematiche legate al percolato non fanno parte del progetto di capping in quanto tale…i problemi da affrontare sono la localizzazione del percolato di soluzione non semplice…e la modalità di estrazione del percolato dalla discarica … la modalità di estrazione del percolato esposta dalla Società non è condivisa da ARPA Lazio che ribadisce quanto affermato … e cioè che tale metodo di estrazione è inadeguato </w:t>
      </w:r>
      <w:r w:rsidRPr="006518A0">
        <w:rPr>
          <w:rFonts w:ascii="Times New Roman" w:hAnsi="Times New Roman" w:cs="Times New Roman"/>
          <w:iCs/>
          <w:sz w:val="24"/>
          <w:szCs w:val="24"/>
        </w:rPr>
        <w:t>[</w:t>
      </w:r>
      <w:r w:rsidRPr="006518A0">
        <w:rPr>
          <w:rFonts w:ascii="Times New Roman" w:hAnsi="Times New Roman" w:cs="Times New Roman"/>
          <w:sz w:val="24"/>
          <w:szCs w:val="24"/>
        </w:rPr>
        <w:t>quello tramite condensa presente nel biogas, ndr</w:t>
      </w:r>
      <w:r w:rsidRPr="006518A0">
        <w:rPr>
          <w:rFonts w:ascii="Times New Roman" w:hAnsi="Times New Roman" w:cs="Times New Roman"/>
          <w:iCs/>
          <w:sz w:val="24"/>
          <w:szCs w:val="24"/>
        </w:rPr>
        <w:t>]</w:t>
      </w:r>
      <w:r w:rsidRPr="006518A0">
        <w:rPr>
          <w:rFonts w:ascii="Times New Roman" w:hAnsi="Times New Roman" w:cs="Times New Roman"/>
          <w:i/>
          <w:iCs/>
          <w:sz w:val="24"/>
          <w:szCs w:val="24"/>
        </w:rPr>
        <w:t xml:space="preserve"> … si ritiene necessario indire in tempi brevissimi un tavolo tecnico sulle modalità di estrazione del percolato più idonea</w:t>
      </w:r>
      <w:r w:rsidRPr="006518A0">
        <w:rPr>
          <w:rFonts w:ascii="Times New Roman" w:hAnsi="Times New Roman" w:cs="Times New Roman"/>
          <w:sz w:val="24"/>
          <w:szCs w:val="24"/>
        </w:rPr>
        <w:t xml:space="preserve">”. </w:t>
      </w:r>
      <w:r w:rsidRPr="006518A0">
        <w:rPr>
          <w:rFonts w:ascii="Times New Roman" w:hAnsi="Times New Roman" w:cs="Times New Roman"/>
          <w:b/>
          <w:sz w:val="24"/>
          <w:szCs w:val="24"/>
        </w:rPr>
        <w:t>Successivamente il 03/12/2018 (quando è sopraggiunta l’interdittiva antimafia per la Società E.Giovi. S.r.l.) la Regione Lazio con Determinazione G15612 determina la chiusura del procedimento di autorizzazione integrata ambientale, ed “</w:t>
      </w:r>
      <w:r w:rsidRPr="006518A0">
        <w:rPr>
          <w:rFonts w:ascii="Times New Roman" w:hAnsi="Times New Roman" w:cs="Times New Roman"/>
          <w:b/>
          <w:i/>
          <w:iCs/>
          <w:sz w:val="24"/>
          <w:szCs w:val="24"/>
        </w:rPr>
        <w:t>approva in linea tecnica il progetto</w:t>
      </w:r>
      <w:r w:rsidRPr="006518A0">
        <w:rPr>
          <w:rFonts w:ascii="Times New Roman" w:hAnsi="Times New Roman" w:cs="Times New Roman"/>
          <w:b/>
          <w:sz w:val="24"/>
          <w:szCs w:val="24"/>
        </w:rPr>
        <w:t>” con prescrizioni.</w:t>
      </w:r>
    </w:p>
    <w:p w14:paraId="24745B93" w14:textId="5388F461" w:rsidR="00D434FF" w:rsidRPr="006518A0" w:rsidRDefault="00D434FF" w:rsidP="00D434F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Relativamente alla progettualità necessaria e ai relativi costi, aspetti più completi si hanno nella Relazione dell’Amministrazione Giudiziaria E.Giovi del 17 aprile 2021 che prevedeva di progettare la copertura superficiale provvisoria (109 ha), nuovi pozzi per l’estrazione del percolato (circa 600) oltre al pacchetto finale di copertura e sistemazione finale. Esclusi questi ultimi due aspetti la stima di spesa, comprensiva del trattamento del percolato prodotto in un arco di 4 anni, faceva emergere il costo pari circa 150.000.000 € (di cui 10 mln € per progettazione, direzione lavori, indagini e collaudi). L’ammontare complessivo dei costi da sostenere per addivenire alla definitiva chiusura del sito è valutato in questa relazione pari a 310.000.000 €.</w:t>
      </w:r>
      <w:r w:rsidR="00DE2CB6" w:rsidRPr="006518A0">
        <w:rPr>
          <w:rFonts w:ascii="Times New Roman" w:hAnsi="Times New Roman" w:cs="Times New Roman"/>
          <w:sz w:val="24"/>
          <w:szCs w:val="24"/>
        </w:rPr>
        <w:t xml:space="preserve"> Questo progetto non ha trovato attuazione.</w:t>
      </w:r>
    </w:p>
    <w:p w14:paraId="2227F2E6" w14:textId="77777777" w:rsidR="00451469" w:rsidRPr="006518A0" w:rsidRDefault="00451469" w:rsidP="00AC4B38">
      <w:pPr>
        <w:spacing w:after="0" w:line="360" w:lineRule="auto"/>
        <w:ind w:right="-1" w:firstLine="709"/>
        <w:jc w:val="both"/>
        <w:rPr>
          <w:rFonts w:ascii="Times New Roman" w:hAnsi="Times New Roman" w:cs="Times New Roman"/>
          <w:sz w:val="24"/>
          <w:szCs w:val="24"/>
        </w:rPr>
      </w:pPr>
    </w:p>
    <w:sectPr w:rsidR="00451469" w:rsidRPr="006518A0" w:rsidSect="006A7F36">
      <w:headerReference w:type="default" r:id="rId11"/>
      <w:footerReference w:type="default" r:id="rId12"/>
      <w:headerReference w:type="first" r:id="rId13"/>
      <w:pgSz w:w="11906" w:h="16838"/>
      <w:pgMar w:top="1559"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C6637" w14:textId="77777777" w:rsidR="00BA6755" w:rsidRDefault="00BA6755" w:rsidP="00752D8B">
      <w:pPr>
        <w:spacing w:after="0" w:line="240" w:lineRule="auto"/>
      </w:pPr>
      <w:r>
        <w:separator/>
      </w:r>
    </w:p>
  </w:endnote>
  <w:endnote w:type="continuationSeparator" w:id="0">
    <w:p w14:paraId="76AB40A6" w14:textId="77777777" w:rsidR="00BA6755" w:rsidRDefault="00BA6755" w:rsidP="0075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888887"/>
      <w:docPartObj>
        <w:docPartGallery w:val="Page Numbers (Bottom of Page)"/>
        <w:docPartUnique/>
      </w:docPartObj>
    </w:sdtPr>
    <w:sdtContent>
      <w:p w14:paraId="3F814896" w14:textId="6C919C46" w:rsidR="0002661C" w:rsidRDefault="0002661C">
        <w:pPr>
          <w:pStyle w:val="Pidipagina"/>
          <w:jc w:val="center"/>
        </w:pPr>
        <w:r>
          <w:fldChar w:fldCharType="begin"/>
        </w:r>
        <w:r>
          <w:instrText>PAGE   \* MERGEFORMAT</w:instrText>
        </w:r>
        <w:r>
          <w:fldChar w:fldCharType="separate"/>
        </w:r>
        <w:r w:rsidR="002C64D7">
          <w:rPr>
            <w:noProof/>
          </w:rPr>
          <w:t>23</w:t>
        </w:r>
        <w:r>
          <w:fldChar w:fldCharType="end"/>
        </w:r>
      </w:p>
    </w:sdtContent>
  </w:sdt>
  <w:p w14:paraId="5DCA84B9" w14:textId="77777777" w:rsidR="0002661C" w:rsidRDefault="0002661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008D4" w14:textId="77777777" w:rsidR="00BA6755" w:rsidRDefault="00BA6755" w:rsidP="00752D8B">
      <w:pPr>
        <w:spacing w:after="0" w:line="240" w:lineRule="auto"/>
      </w:pPr>
      <w:r>
        <w:separator/>
      </w:r>
    </w:p>
  </w:footnote>
  <w:footnote w:type="continuationSeparator" w:id="0">
    <w:p w14:paraId="7BEAD50E" w14:textId="77777777" w:rsidR="00BA6755" w:rsidRDefault="00BA6755" w:rsidP="00752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239E" w14:textId="3EB44A58" w:rsidR="0002661C" w:rsidRDefault="0002661C">
    <w:pPr>
      <w:pStyle w:val="Intestazione"/>
    </w:pPr>
    <w:r>
      <w:rPr>
        <w:noProof/>
        <w:lang w:eastAsia="it-IT"/>
      </w:rPr>
      <w:drawing>
        <wp:anchor distT="0" distB="0" distL="114300" distR="114300" simplePos="0" relativeHeight="251668480" behindDoc="1" locked="0" layoutInCell="1" allowOverlap="1" wp14:anchorId="2594E3DE" wp14:editId="74385339">
          <wp:simplePos x="0" y="0"/>
          <wp:positionH relativeFrom="margin">
            <wp:align>center</wp:align>
          </wp:positionH>
          <wp:positionV relativeFrom="margin">
            <wp:posOffset>-782320</wp:posOffset>
          </wp:positionV>
          <wp:extent cx="552450" cy="590550"/>
          <wp:effectExtent l="0" t="0" r="0" b="0"/>
          <wp:wrapSquare wrapText="bothSides"/>
          <wp:docPr id="538679598" name="Immagine 538679598" descr="Immagine che contiene testo, emblema, Arti creativ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40884" name="Immagine 253240884" descr="Immagine che contiene testo, emblema, Arti creativ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5408" behindDoc="1" locked="0" layoutInCell="1" allowOverlap="0" wp14:anchorId="4EB50C96" wp14:editId="493CDB42">
          <wp:simplePos x="0" y="0"/>
          <wp:positionH relativeFrom="margin">
            <wp:posOffset>2747010</wp:posOffset>
          </wp:positionH>
          <wp:positionV relativeFrom="margin">
            <wp:posOffset>-1800225</wp:posOffset>
          </wp:positionV>
          <wp:extent cx="547200" cy="590400"/>
          <wp:effectExtent l="0" t="0" r="5715" b="63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7200" cy="590400"/>
                  </a:xfrm>
                  <a:prstGeom prst="rect">
                    <a:avLst/>
                  </a:prstGeom>
                  <a:noFill/>
                </pic:spPr>
              </pic:pic>
            </a:graphicData>
          </a:graphic>
          <wp14:sizeRelH relativeFrom="page">
            <wp14:pctWidth>0</wp14:pctWidth>
          </wp14:sizeRelH>
          <wp14:sizeRelV relativeFrom="page">
            <wp14:pctHeight>0</wp14:pctHeight>
          </wp14:sizeRelV>
        </wp:anchor>
      </w:drawing>
    </w:r>
  </w:p>
  <w:p w14:paraId="33C7ABC5" w14:textId="07ED669B" w:rsidR="0002661C" w:rsidRDefault="0002661C">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4A3C" w14:textId="393FBE56" w:rsidR="0002661C" w:rsidRDefault="0002661C" w:rsidP="006A7F36">
    <w:pPr>
      <w:pStyle w:val="Intestazione"/>
    </w:pPr>
    <w:r>
      <w:rPr>
        <w:noProof/>
        <w:lang w:eastAsia="it-IT"/>
      </w:rPr>
      <w:drawing>
        <wp:anchor distT="0" distB="0" distL="114300" distR="114300" simplePos="0" relativeHeight="251666432" behindDoc="1" locked="0" layoutInCell="1" allowOverlap="1" wp14:anchorId="74196EE0" wp14:editId="7BA65B9F">
          <wp:simplePos x="0" y="0"/>
          <wp:positionH relativeFrom="margin">
            <wp:posOffset>2891790</wp:posOffset>
          </wp:positionH>
          <wp:positionV relativeFrom="margin">
            <wp:posOffset>-725805</wp:posOffset>
          </wp:positionV>
          <wp:extent cx="552450" cy="590550"/>
          <wp:effectExtent l="0" t="0" r="0" b="0"/>
          <wp:wrapSquare wrapText="bothSides"/>
          <wp:docPr id="253240884" name="Immagine 253240884" descr="Immagine che contiene testo, emblema, Arti creativ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40884" name="Immagine 253240884" descr="Immagine che contiene testo, emblema, Arti creativ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1FE25" w14:textId="20FA313D" w:rsidR="0002661C" w:rsidRDefault="0002661C" w:rsidP="009C276B">
    <w:pPr>
      <w:pStyle w:val="Intestazione"/>
    </w:pPr>
  </w:p>
  <w:p w14:paraId="3DEECA9B" w14:textId="0D7EF39F" w:rsidR="0002661C" w:rsidRDefault="0002661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58C"/>
    <w:multiLevelType w:val="hybridMultilevel"/>
    <w:tmpl w:val="9DB48B4A"/>
    <w:lvl w:ilvl="0" w:tplc="04100003">
      <w:start w:val="1"/>
      <w:numFmt w:val="bullet"/>
      <w:lvlText w:val="o"/>
      <w:lvlJc w:val="left"/>
      <w:pPr>
        <w:ind w:left="1069" w:hanging="360"/>
      </w:pPr>
      <w:rPr>
        <w:rFonts w:ascii="Courier New" w:hAnsi="Courier New" w:cs="Courier New"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133047DA"/>
    <w:multiLevelType w:val="hybridMultilevel"/>
    <w:tmpl w:val="E60E43AA"/>
    <w:lvl w:ilvl="0" w:tplc="918C538E">
      <w:numFmt w:val="bullet"/>
      <w:lvlText w:val=""/>
      <w:lvlJc w:val="left"/>
      <w:pPr>
        <w:ind w:left="1417" w:hanging="708"/>
      </w:pPr>
      <w:rPr>
        <w:rFonts w:ascii="Symbol" w:eastAsiaTheme="minorHAnsi"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138A381B"/>
    <w:multiLevelType w:val="hybridMultilevel"/>
    <w:tmpl w:val="5AA0009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8C86BE2"/>
    <w:multiLevelType w:val="hybridMultilevel"/>
    <w:tmpl w:val="5B4036E0"/>
    <w:lvl w:ilvl="0" w:tplc="918C538E">
      <w:numFmt w:val="bullet"/>
      <w:lvlText w:val=""/>
      <w:lvlJc w:val="left"/>
      <w:pPr>
        <w:ind w:left="2126" w:hanging="708"/>
      </w:pPr>
      <w:rPr>
        <w:rFonts w:ascii="Symbol" w:eastAsiaTheme="minorHAnsi" w:hAnsi="Symbol"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3291608"/>
    <w:multiLevelType w:val="hybridMultilevel"/>
    <w:tmpl w:val="DCBCC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8C19B7"/>
    <w:multiLevelType w:val="hybridMultilevel"/>
    <w:tmpl w:val="6F463DCA"/>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3557104B"/>
    <w:multiLevelType w:val="hybridMultilevel"/>
    <w:tmpl w:val="D4AC4264"/>
    <w:lvl w:ilvl="0" w:tplc="7598B694">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37A15BDB"/>
    <w:multiLevelType w:val="hybridMultilevel"/>
    <w:tmpl w:val="4C782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2E0CD0"/>
    <w:multiLevelType w:val="hybridMultilevel"/>
    <w:tmpl w:val="B8A2CC36"/>
    <w:lvl w:ilvl="0" w:tplc="6BA403D8">
      <w:numFmt w:val="bullet"/>
      <w:lvlText w:val="-"/>
      <w:lvlJc w:val="left"/>
      <w:pPr>
        <w:ind w:left="643" w:hanging="360"/>
      </w:pPr>
      <w:rPr>
        <w:rFonts w:ascii="Times New Roman" w:eastAsia="Times New Roman" w:hAnsi="Times New Roman" w:cs="Times New Roman" w:hint="default"/>
      </w:rPr>
    </w:lvl>
    <w:lvl w:ilvl="1" w:tplc="04100003">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9" w15:restartNumberingAfterBreak="0">
    <w:nsid w:val="3E3708CA"/>
    <w:multiLevelType w:val="hybridMultilevel"/>
    <w:tmpl w:val="E04AF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F544DC9"/>
    <w:multiLevelType w:val="hybridMultilevel"/>
    <w:tmpl w:val="BDF4E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C37A61"/>
    <w:multiLevelType w:val="hybridMultilevel"/>
    <w:tmpl w:val="A2120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402396"/>
    <w:multiLevelType w:val="hybridMultilevel"/>
    <w:tmpl w:val="FA58AFEA"/>
    <w:lvl w:ilvl="0" w:tplc="918C538E">
      <w:numFmt w:val="bullet"/>
      <w:lvlText w:val=""/>
      <w:lvlJc w:val="left"/>
      <w:pPr>
        <w:ind w:left="2126" w:hanging="708"/>
      </w:pPr>
      <w:rPr>
        <w:rFonts w:ascii="Symbol" w:eastAsiaTheme="minorHAnsi" w:hAnsi="Symbol"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5E5D59D8"/>
    <w:multiLevelType w:val="hybridMultilevel"/>
    <w:tmpl w:val="A21208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3142B3"/>
    <w:multiLevelType w:val="hybridMultilevel"/>
    <w:tmpl w:val="E17E19A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65CB7AE1"/>
    <w:multiLevelType w:val="hybridMultilevel"/>
    <w:tmpl w:val="29A6482E"/>
    <w:lvl w:ilvl="0" w:tplc="F60A6E0C">
      <w:start w:val="7"/>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6A0F1D27"/>
    <w:multiLevelType w:val="hybridMultilevel"/>
    <w:tmpl w:val="54163DEA"/>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748E4378"/>
    <w:multiLevelType w:val="hybridMultilevel"/>
    <w:tmpl w:val="7FC65742"/>
    <w:lvl w:ilvl="0" w:tplc="8E3879F0">
      <w:start w:val="3"/>
      <w:numFmt w:val="bullet"/>
      <w:lvlText w:val="-"/>
      <w:lvlJc w:val="left"/>
      <w:pPr>
        <w:ind w:left="1776" w:hanging="360"/>
      </w:pPr>
      <w:rPr>
        <w:rFonts w:ascii="Aptos" w:eastAsiaTheme="minorHAnsi" w:hAnsi="Aptos" w:cstheme="minorBid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8" w15:restartNumberingAfterBreak="0">
    <w:nsid w:val="769222FA"/>
    <w:multiLevelType w:val="hybridMultilevel"/>
    <w:tmpl w:val="009A94A8"/>
    <w:lvl w:ilvl="0" w:tplc="F60A6E0C">
      <w:start w:val="7"/>
      <w:numFmt w:val="bullet"/>
      <w:lvlText w:val="-"/>
      <w:lvlJc w:val="left"/>
      <w:pPr>
        <w:ind w:left="1778"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10"/>
  </w:num>
  <w:num w:numId="2">
    <w:abstractNumId w:val="14"/>
  </w:num>
  <w:num w:numId="3">
    <w:abstractNumId w:val="2"/>
  </w:num>
  <w:num w:numId="4">
    <w:abstractNumId w:val="9"/>
  </w:num>
  <w:num w:numId="5">
    <w:abstractNumId w:val="1"/>
  </w:num>
  <w:num w:numId="6">
    <w:abstractNumId w:val="13"/>
  </w:num>
  <w:num w:numId="7">
    <w:abstractNumId w:val="12"/>
  </w:num>
  <w:num w:numId="8">
    <w:abstractNumId w:val="3"/>
  </w:num>
  <w:num w:numId="9">
    <w:abstractNumId w:val="17"/>
  </w:num>
  <w:num w:numId="10">
    <w:abstractNumId w:val="11"/>
  </w:num>
  <w:num w:numId="11">
    <w:abstractNumId w:val="7"/>
  </w:num>
  <w:num w:numId="12">
    <w:abstractNumId w:val="4"/>
  </w:num>
  <w:num w:numId="13">
    <w:abstractNumId w:val="15"/>
  </w:num>
  <w:num w:numId="14">
    <w:abstractNumId w:val="8"/>
  </w:num>
  <w:num w:numId="15">
    <w:abstractNumId w:val="18"/>
  </w:num>
  <w:num w:numId="16">
    <w:abstractNumId w:val="6"/>
  </w:num>
  <w:num w:numId="17">
    <w:abstractNumId w:val="5"/>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CA"/>
    <w:rsid w:val="000046B8"/>
    <w:rsid w:val="000107F3"/>
    <w:rsid w:val="00014545"/>
    <w:rsid w:val="0002661C"/>
    <w:rsid w:val="00040E49"/>
    <w:rsid w:val="00060BD2"/>
    <w:rsid w:val="000633B4"/>
    <w:rsid w:val="000745BA"/>
    <w:rsid w:val="00081149"/>
    <w:rsid w:val="00083B79"/>
    <w:rsid w:val="00085402"/>
    <w:rsid w:val="000B7358"/>
    <w:rsid w:val="000E4025"/>
    <w:rsid w:val="00132155"/>
    <w:rsid w:val="00161B34"/>
    <w:rsid w:val="00173E9F"/>
    <w:rsid w:val="00185952"/>
    <w:rsid w:val="001C0A34"/>
    <w:rsid w:val="001C21CE"/>
    <w:rsid w:val="001D4C20"/>
    <w:rsid w:val="001F037F"/>
    <w:rsid w:val="00213044"/>
    <w:rsid w:val="0021597C"/>
    <w:rsid w:val="00241D5E"/>
    <w:rsid w:val="00263AD2"/>
    <w:rsid w:val="00263AEC"/>
    <w:rsid w:val="00266684"/>
    <w:rsid w:val="00291236"/>
    <w:rsid w:val="002935D6"/>
    <w:rsid w:val="002950E8"/>
    <w:rsid w:val="002A3763"/>
    <w:rsid w:val="002C075C"/>
    <w:rsid w:val="002C2365"/>
    <w:rsid w:val="002C64D7"/>
    <w:rsid w:val="002F6415"/>
    <w:rsid w:val="00347F82"/>
    <w:rsid w:val="00377164"/>
    <w:rsid w:val="003A4F20"/>
    <w:rsid w:val="003C120C"/>
    <w:rsid w:val="003F6643"/>
    <w:rsid w:val="004038EB"/>
    <w:rsid w:val="00432D24"/>
    <w:rsid w:val="00432ED1"/>
    <w:rsid w:val="004510F3"/>
    <w:rsid w:val="00451469"/>
    <w:rsid w:val="004546FF"/>
    <w:rsid w:val="00471E3D"/>
    <w:rsid w:val="004A34F7"/>
    <w:rsid w:val="004A5896"/>
    <w:rsid w:val="004B7AB5"/>
    <w:rsid w:val="004C5BB9"/>
    <w:rsid w:val="004C6B92"/>
    <w:rsid w:val="00500A06"/>
    <w:rsid w:val="00521F93"/>
    <w:rsid w:val="005374BF"/>
    <w:rsid w:val="005732EB"/>
    <w:rsid w:val="00584C50"/>
    <w:rsid w:val="005C331A"/>
    <w:rsid w:val="005C74DF"/>
    <w:rsid w:val="005E4BEE"/>
    <w:rsid w:val="00612597"/>
    <w:rsid w:val="006272FE"/>
    <w:rsid w:val="006306B2"/>
    <w:rsid w:val="00635325"/>
    <w:rsid w:val="00641FFD"/>
    <w:rsid w:val="00642C9B"/>
    <w:rsid w:val="006518A0"/>
    <w:rsid w:val="00673AF7"/>
    <w:rsid w:val="006A29BB"/>
    <w:rsid w:val="006A7F36"/>
    <w:rsid w:val="006B16D4"/>
    <w:rsid w:val="006D77C0"/>
    <w:rsid w:val="00704E6A"/>
    <w:rsid w:val="00736308"/>
    <w:rsid w:val="00752D8B"/>
    <w:rsid w:val="0075787D"/>
    <w:rsid w:val="00776E47"/>
    <w:rsid w:val="00793E66"/>
    <w:rsid w:val="0079409E"/>
    <w:rsid w:val="007C281B"/>
    <w:rsid w:val="007C7406"/>
    <w:rsid w:val="007E01FC"/>
    <w:rsid w:val="007F0F92"/>
    <w:rsid w:val="007F1EB1"/>
    <w:rsid w:val="007F3560"/>
    <w:rsid w:val="00820266"/>
    <w:rsid w:val="0082087E"/>
    <w:rsid w:val="008323CA"/>
    <w:rsid w:val="00834B09"/>
    <w:rsid w:val="008620E0"/>
    <w:rsid w:val="0088292E"/>
    <w:rsid w:val="0089084B"/>
    <w:rsid w:val="008A6BBE"/>
    <w:rsid w:val="008C6C0A"/>
    <w:rsid w:val="008E7154"/>
    <w:rsid w:val="00935218"/>
    <w:rsid w:val="00935B57"/>
    <w:rsid w:val="009475F4"/>
    <w:rsid w:val="00960F38"/>
    <w:rsid w:val="009618DC"/>
    <w:rsid w:val="0097424C"/>
    <w:rsid w:val="00990C07"/>
    <w:rsid w:val="009931D4"/>
    <w:rsid w:val="009944C7"/>
    <w:rsid w:val="009A57B7"/>
    <w:rsid w:val="009B6C72"/>
    <w:rsid w:val="009C276B"/>
    <w:rsid w:val="009D1689"/>
    <w:rsid w:val="009D2F3D"/>
    <w:rsid w:val="009D37A6"/>
    <w:rsid w:val="009D41B8"/>
    <w:rsid w:val="009F2891"/>
    <w:rsid w:val="00A05933"/>
    <w:rsid w:val="00A063CD"/>
    <w:rsid w:val="00A10AFE"/>
    <w:rsid w:val="00A3075E"/>
    <w:rsid w:val="00A32E33"/>
    <w:rsid w:val="00A7451F"/>
    <w:rsid w:val="00A74526"/>
    <w:rsid w:val="00A846BA"/>
    <w:rsid w:val="00AA6490"/>
    <w:rsid w:val="00AC0FD4"/>
    <w:rsid w:val="00AC4B38"/>
    <w:rsid w:val="00AC7377"/>
    <w:rsid w:val="00AD01D6"/>
    <w:rsid w:val="00AD0F0C"/>
    <w:rsid w:val="00AD11DF"/>
    <w:rsid w:val="00AD7C8C"/>
    <w:rsid w:val="00AF44ED"/>
    <w:rsid w:val="00B02A03"/>
    <w:rsid w:val="00B34FD6"/>
    <w:rsid w:val="00B375A3"/>
    <w:rsid w:val="00B6726D"/>
    <w:rsid w:val="00B810B2"/>
    <w:rsid w:val="00BA6755"/>
    <w:rsid w:val="00BB1E0E"/>
    <w:rsid w:val="00BF1591"/>
    <w:rsid w:val="00BF4D72"/>
    <w:rsid w:val="00C0284E"/>
    <w:rsid w:val="00C0717B"/>
    <w:rsid w:val="00C21214"/>
    <w:rsid w:val="00C35AEA"/>
    <w:rsid w:val="00C544F2"/>
    <w:rsid w:val="00C7025A"/>
    <w:rsid w:val="00CC6FDA"/>
    <w:rsid w:val="00D125DC"/>
    <w:rsid w:val="00D12F48"/>
    <w:rsid w:val="00D3057E"/>
    <w:rsid w:val="00D42B3D"/>
    <w:rsid w:val="00D434FF"/>
    <w:rsid w:val="00D65EB3"/>
    <w:rsid w:val="00D80473"/>
    <w:rsid w:val="00DA5D11"/>
    <w:rsid w:val="00DC0961"/>
    <w:rsid w:val="00DC7FF5"/>
    <w:rsid w:val="00DD46CC"/>
    <w:rsid w:val="00DE2CB6"/>
    <w:rsid w:val="00DF1A8C"/>
    <w:rsid w:val="00E2799D"/>
    <w:rsid w:val="00E65F71"/>
    <w:rsid w:val="00E81D8D"/>
    <w:rsid w:val="00E92A3A"/>
    <w:rsid w:val="00EA36B6"/>
    <w:rsid w:val="00EB2863"/>
    <w:rsid w:val="00EE04CD"/>
    <w:rsid w:val="00F13AEF"/>
    <w:rsid w:val="00F21874"/>
    <w:rsid w:val="00F34AF9"/>
    <w:rsid w:val="00F5100E"/>
    <w:rsid w:val="00F7522F"/>
    <w:rsid w:val="00F967B7"/>
    <w:rsid w:val="00FA1E7D"/>
    <w:rsid w:val="00FE4568"/>
    <w:rsid w:val="00FF6C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83C6C"/>
  <w15:docId w15:val="{34F51C99-121D-4005-89FD-A406DE19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72F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6272FE"/>
    <w:pPr>
      <w:ind w:left="720"/>
      <w:contextualSpacing/>
    </w:pPr>
  </w:style>
  <w:style w:type="table" w:styleId="Grigliatabella">
    <w:name w:val="Table Grid"/>
    <w:basedOn w:val="Tabellanormale"/>
    <w:uiPriority w:val="39"/>
    <w:rsid w:val="006272F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qFormat/>
    <w:locked/>
    <w:rsid w:val="006272FE"/>
  </w:style>
  <w:style w:type="character" w:customStyle="1" w:styleId="Stile1Carattere">
    <w:name w:val="Stile1 Carattere"/>
    <w:basedOn w:val="Carpredefinitoparagrafo"/>
    <w:link w:val="Stile1"/>
    <w:locked/>
    <w:rsid w:val="006272FE"/>
    <w:rPr>
      <w:rFonts w:ascii="Bookman Old Style" w:hAnsi="Bookman Old Style"/>
      <w:smallCaps/>
      <w:sz w:val="24"/>
      <w:szCs w:val="24"/>
      <w:lang w:eastAsia="zh-CN"/>
    </w:rPr>
  </w:style>
  <w:style w:type="paragraph" w:customStyle="1" w:styleId="Stile1">
    <w:name w:val="Stile1"/>
    <w:basedOn w:val="Normale"/>
    <w:link w:val="Stile1Carattere"/>
    <w:qFormat/>
    <w:rsid w:val="006272FE"/>
    <w:pPr>
      <w:suppressAutoHyphens/>
      <w:spacing w:after="60" w:line="240" w:lineRule="auto"/>
      <w:ind w:left="-250"/>
      <w:jc w:val="center"/>
    </w:pPr>
    <w:rPr>
      <w:rFonts w:ascii="Bookman Old Style" w:hAnsi="Bookman Old Style"/>
      <w:smallCaps/>
      <w:sz w:val="24"/>
      <w:szCs w:val="24"/>
      <w:lang w:eastAsia="zh-CN"/>
    </w:rPr>
  </w:style>
  <w:style w:type="paragraph" w:styleId="Testofumetto">
    <w:name w:val="Balloon Text"/>
    <w:basedOn w:val="Normale"/>
    <w:link w:val="TestofumettoCarattere"/>
    <w:uiPriority w:val="99"/>
    <w:semiHidden/>
    <w:unhideWhenUsed/>
    <w:rsid w:val="006272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72FE"/>
    <w:rPr>
      <w:rFonts w:ascii="Tahoma" w:hAnsi="Tahoma" w:cs="Tahoma"/>
      <w:sz w:val="16"/>
      <w:szCs w:val="16"/>
    </w:rPr>
  </w:style>
  <w:style w:type="character" w:styleId="Numeroriga">
    <w:name w:val="line number"/>
    <w:basedOn w:val="Carpredefinitoparagrafo"/>
    <w:uiPriority w:val="99"/>
    <w:semiHidden/>
    <w:unhideWhenUsed/>
    <w:rsid w:val="00752D8B"/>
  </w:style>
  <w:style w:type="paragraph" w:styleId="Intestazione">
    <w:name w:val="header"/>
    <w:basedOn w:val="Normale"/>
    <w:link w:val="IntestazioneCarattere"/>
    <w:uiPriority w:val="99"/>
    <w:unhideWhenUsed/>
    <w:rsid w:val="00752D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2D8B"/>
  </w:style>
  <w:style w:type="paragraph" w:styleId="Pidipagina">
    <w:name w:val="footer"/>
    <w:basedOn w:val="Normale"/>
    <w:link w:val="PidipaginaCarattere"/>
    <w:uiPriority w:val="99"/>
    <w:unhideWhenUsed/>
    <w:rsid w:val="00752D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2D8B"/>
  </w:style>
  <w:style w:type="paragraph" w:styleId="Revisione">
    <w:name w:val="Revision"/>
    <w:hidden/>
    <w:uiPriority w:val="99"/>
    <w:semiHidden/>
    <w:rsid w:val="009D2F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34978">
      <w:bodyDiv w:val="1"/>
      <w:marLeft w:val="0"/>
      <w:marRight w:val="0"/>
      <w:marTop w:val="0"/>
      <w:marBottom w:val="0"/>
      <w:divBdr>
        <w:top w:val="none" w:sz="0" w:space="0" w:color="auto"/>
        <w:left w:val="none" w:sz="0" w:space="0" w:color="auto"/>
        <w:bottom w:val="none" w:sz="0" w:space="0" w:color="auto"/>
        <w:right w:val="none" w:sz="0" w:space="0" w:color="auto"/>
      </w:divBdr>
    </w:div>
    <w:div w:id="1168322670">
      <w:bodyDiv w:val="1"/>
      <w:marLeft w:val="0"/>
      <w:marRight w:val="0"/>
      <w:marTop w:val="0"/>
      <w:marBottom w:val="0"/>
      <w:divBdr>
        <w:top w:val="none" w:sz="0" w:space="0" w:color="auto"/>
        <w:left w:val="none" w:sz="0" w:space="0" w:color="auto"/>
        <w:bottom w:val="none" w:sz="0" w:space="0" w:color="auto"/>
        <w:right w:val="none" w:sz="0" w:space="0" w:color="auto"/>
      </w:divBdr>
    </w:div>
    <w:div w:id="1544057772">
      <w:bodyDiv w:val="1"/>
      <w:marLeft w:val="0"/>
      <w:marRight w:val="0"/>
      <w:marTop w:val="0"/>
      <w:marBottom w:val="0"/>
      <w:divBdr>
        <w:top w:val="none" w:sz="0" w:space="0" w:color="auto"/>
        <w:left w:val="none" w:sz="0" w:space="0" w:color="auto"/>
        <w:bottom w:val="none" w:sz="0" w:space="0" w:color="auto"/>
        <w:right w:val="none" w:sz="0" w:space="0" w:color="auto"/>
      </w:divBdr>
    </w:div>
    <w:div w:id="17013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issario.bonifiche@pec.governo.it" TargetMode="External"/><Relationship Id="rId4" Type="http://schemas.openxmlformats.org/officeDocument/2006/relationships/settings" Target="settings.xml"/><Relationship Id="rId9" Type="http://schemas.openxmlformats.org/officeDocument/2006/relationships/hyperlink" Target="mailto:segreteria.bonifiche@governo.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F5303-33F5-42E9-B2BD-97F89933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9915</Words>
  <Characters>56516</Characters>
  <Application>Microsoft Office Word</Application>
  <DocSecurity>0</DocSecurity>
  <Lines>470</Lines>
  <Paragraphs>132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Alessio Tommaso (Magg.)</dc:creator>
  <cp:keywords/>
  <dc:description/>
  <cp:lastModifiedBy>Giovanni Savarese</cp:lastModifiedBy>
  <cp:revision>16</cp:revision>
  <cp:lastPrinted>2025-02-17T15:44:00Z</cp:lastPrinted>
  <dcterms:created xsi:type="dcterms:W3CDTF">2025-02-03T09:08:00Z</dcterms:created>
  <dcterms:modified xsi:type="dcterms:W3CDTF">2025-07-08T13:26:00Z</dcterms:modified>
</cp:coreProperties>
</file>